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1E06" w14:textId="77777777" w:rsidR="00122009" w:rsidRPr="007B20F0" w:rsidRDefault="00122009" w:rsidP="007B20F0">
      <w:pPr>
        <w:jc w:val="both"/>
        <w:rPr>
          <w:rFonts w:eastAsia="Times New Roman"/>
          <w:sz w:val="26"/>
          <w:szCs w:val="26"/>
          <w:lang w:val="es-ES" w:eastAsia="es-ES"/>
        </w:rPr>
      </w:pPr>
      <w:bookmarkStart w:id="0" w:name="_Hlk47428265"/>
      <w:r w:rsidRPr="007B20F0">
        <w:rPr>
          <w:rFonts w:eastAsia="Times New Roman"/>
          <w:sz w:val="26"/>
          <w:szCs w:val="26"/>
          <w:lang w:val="es-ES" w:eastAsia="es-ES"/>
        </w:rPr>
        <w:t>Bogotá D.C., __________________</w:t>
      </w:r>
    </w:p>
    <w:p w14:paraId="38FC855A" w14:textId="77777777" w:rsidR="00122009" w:rsidRPr="007B20F0" w:rsidRDefault="00122009" w:rsidP="007B20F0">
      <w:pPr>
        <w:jc w:val="both"/>
        <w:rPr>
          <w:rFonts w:eastAsia="Times New Roman"/>
          <w:sz w:val="26"/>
          <w:szCs w:val="26"/>
          <w:lang w:val="es-ES" w:eastAsia="es-ES"/>
        </w:rPr>
      </w:pPr>
    </w:p>
    <w:p w14:paraId="41933F79" w14:textId="197AB665" w:rsidR="00122009" w:rsidRPr="007B20F0" w:rsidRDefault="00122009" w:rsidP="007B20F0">
      <w:pPr>
        <w:jc w:val="both"/>
        <w:rPr>
          <w:rFonts w:eastAsia="Times New Roman"/>
          <w:b/>
          <w:bCs/>
          <w:sz w:val="26"/>
          <w:szCs w:val="26"/>
          <w:lang w:val="es-ES" w:eastAsia="es-ES"/>
        </w:rPr>
      </w:pPr>
      <w:r w:rsidRPr="007B20F0">
        <w:rPr>
          <w:rFonts w:eastAsia="Times New Roman"/>
          <w:b/>
          <w:bCs/>
          <w:sz w:val="26"/>
          <w:szCs w:val="26"/>
          <w:lang w:val="es-ES" w:eastAsia="es-ES"/>
        </w:rPr>
        <w:t>SEÑORES</w:t>
      </w:r>
    </w:p>
    <w:p w14:paraId="48F6C94B" w14:textId="77777777" w:rsidR="00122009" w:rsidRPr="007B20F0" w:rsidRDefault="00122009" w:rsidP="007B20F0">
      <w:pPr>
        <w:jc w:val="both"/>
        <w:rPr>
          <w:rFonts w:eastAsia="Times New Roman"/>
          <w:b/>
          <w:bCs/>
          <w:sz w:val="26"/>
          <w:szCs w:val="26"/>
          <w:lang w:val="es-ES" w:eastAsia="es-ES"/>
        </w:rPr>
      </w:pPr>
      <w:r w:rsidRPr="007B20F0">
        <w:rPr>
          <w:rFonts w:eastAsia="Times New Roman"/>
          <w:b/>
          <w:bCs/>
          <w:sz w:val="26"/>
          <w:szCs w:val="26"/>
          <w:lang w:val="es-ES" w:eastAsia="es-ES"/>
        </w:rPr>
        <w:t xml:space="preserve">JUEZ _______________________ (REPARTO) </w:t>
      </w:r>
    </w:p>
    <w:p w14:paraId="3E950EE6" w14:textId="77777777" w:rsidR="00122009" w:rsidRPr="007B20F0" w:rsidRDefault="00122009" w:rsidP="007B20F0">
      <w:pPr>
        <w:jc w:val="both"/>
        <w:rPr>
          <w:rFonts w:eastAsia="Times New Roman"/>
          <w:b/>
          <w:bCs/>
          <w:sz w:val="26"/>
          <w:szCs w:val="26"/>
          <w:lang w:val="es-ES" w:eastAsia="es-ES"/>
        </w:rPr>
      </w:pPr>
      <w:r w:rsidRPr="007B20F0">
        <w:rPr>
          <w:rFonts w:eastAsia="Times New Roman"/>
          <w:b/>
          <w:bCs/>
          <w:sz w:val="26"/>
          <w:szCs w:val="26"/>
          <w:lang w:val="es-ES" w:eastAsia="es-ES"/>
        </w:rPr>
        <w:t>E.</w:t>
      </w:r>
      <w:r w:rsidRPr="007B20F0">
        <w:rPr>
          <w:rFonts w:eastAsia="Times New Roman"/>
          <w:b/>
          <w:bCs/>
          <w:sz w:val="26"/>
          <w:szCs w:val="26"/>
          <w:lang w:val="es-ES" w:eastAsia="es-ES"/>
        </w:rPr>
        <w:tab/>
      </w:r>
      <w:r w:rsidRPr="007B20F0">
        <w:rPr>
          <w:rFonts w:eastAsia="Times New Roman"/>
          <w:b/>
          <w:bCs/>
          <w:sz w:val="26"/>
          <w:szCs w:val="26"/>
          <w:lang w:val="es-ES" w:eastAsia="es-ES"/>
        </w:rPr>
        <w:tab/>
        <w:t>S.</w:t>
      </w:r>
      <w:r w:rsidRPr="007B20F0">
        <w:rPr>
          <w:rFonts w:eastAsia="Times New Roman"/>
          <w:b/>
          <w:bCs/>
          <w:sz w:val="26"/>
          <w:szCs w:val="26"/>
          <w:lang w:val="es-ES" w:eastAsia="es-ES"/>
        </w:rPr>
        <w:tab/>
      </w:r>
      <w:r w:rsidRPr="007B20F0">
        <w:rPr>
          <w:rFonts w:eastAsia="Times New Roman"/>
          <w:b/>
          <w:bCs/>
          <w:sz w:val="26"/>
          <w:szCs w:val="26"/>
          <w:lang w:val="es-ES" w:eastAsia="es-ES"/>
        </w:rPr>
        <w:tab/>
        <w:t>D.</w:t>
      </w:r>
    </w:p>
    <w:p w14:paraId="7769606C" w14:textId="77777777" w:rsidR="00122009" w:rsidRPr="007B20F0" w:rsidRDefault="00122009" w:rsidP="007B20F0">
      <w:pPr>
        <w:jc w:val="both"/>
        <w:rPr>
          <w:rFonts w:eastAsia="Times New Roman"/>
          <w:b/>
          <w:bCs/>
          <w:sz w:val="26"/>
          <w:szCs w:val="26"/>
          <w:lang w:val="es-ES" w:eastAsia="es-ES"/>
        </w:rPr>
      </w:pPr>
    </w:p>
    <w:p w14:paraId="20A50B65" w14:textId="77777777" w:rsidR="00122009" w:rsidRPr="007B20F0" w:rsidRDefault="00122009" w:rsidP="007B20F0">
      <w:pPr>
        <w:ind w:left="709"/>
        <w:jc w:val="both"/>
        <w:rPr>
          <w:rFonts w:eastAsia="Times New Roman"/>
          <w:b/>
          <w:bCs/>
          <w:sz w:val="26"/>
          <w:szCs w:val="26"/>
          <w:lang w:val="es-ES" w:eastAsia="es-ES"/>
        </w:rPr>
      </w:pPr>
    </w:p>
    <w:p w14:paraId="76B2D46A" w14:textId="77777777" w:rsidR="00122009" w:rsidRPr="007B20F0" w:rsidRDefault="00122009" w:rsidP="007B20F0">
      <w:pPr>
        <w:ind w:left="709"/>
        <w:jc w:val="both"/>
        <w:rPr>
          <w:rFonts w:eastAsia="Times New Roman"/>
          <w:b/>
          <w:sz w:val="26"/>
          <w:szCs w:val="26"/>
          <w:lang w:val="es-ES" w:eastAsia="es-ES"/>
        </w:rPr>
      </w:pPr>
      <w:r w:rsidRPr="007B20F0">
        <w:rPr>
          <w:rFonts w:eastAsia="Times New Roman"/>
          <w:b/>
          <w:bCs/>
          <w:sz w:val="26"/>
          <w:szCs w:val="26"/>
          <w:lang w:val="es-ES" w:eastAsia="es-ES"/>
        </w:rPr>
        <w:t xml:space="preserve">Ref.: </w:t>
      </w:r>
      <w:r w:rsidRPr="007B20F0">
        <w:rPr>
          <w:rFonts w:eastAsia="Times New Roman"/>
          <w:sz w:val="26"/>
          <w:szCs w:val="26"/>
          <w:lang w:val="es-ES" w:eastAsia="es-ES"/>
        </w:rPr>
        <w:t>Acción de tutela de</w:t>
      </w:r>
      <w:r w:rsidRPr="007B20F0">
        <w:rPr>
          <w:rFonts w:eastAsia="Times New Roman"/>
          <w:b/>
          <w:bCs/>
          <w:sz w:val="26"/>
          <w:szCs w:val="26"/>
          <w:lang w:val="es-ES" w:eastAsia="es-ES"/>
        </w:rPr>
        <w:t>____________________________</w:t>
      </w:r>
      <w:r w:rsidRPr="007B20F0">
        <w:rPr>
          <w:rFonts w:eastAsia="Times New Roman"/>
          <w:b/>
          <w:sz w:val="26"/>
          <w:szCs w:val="26"/>
          <w:lang w:val="es-ES" w:eastAsia="es-ES"/>
        </w:rPr>
        <w:t xml:space="preserve">, </w:t>
      </w:r>
      <w:r w:rsidRPr="007B20F0">
        <w:rPr>
          <w:rFonts w:eastAsia="Times New Roman"/>
          <w:bCs/>
          <w:sz w:val="26"/>
          <w:szCs w:val="26"/>
          <w:lang w:val="es-ES" w:eastAsia="es-ES"/>
        </w:rPr>
        <w:t>contra</w:t>
      </w:r>
      <w:r w:rsidRPr="007B20F0">
        <w:rPr>
          <w:rFonts w:eastAsia="Times New Roman"/>
          <w:b/>
          <w:sz w:val="26"/>
          <w:szCs w:val="26"/>
          <w:lang w:val="es-ES" w:eastAsia="es-ES"/>
        </w:rPr>
        <w:t xml:space="preserve"> </w:t>
      </w:r>
      <w:r w:rsidRPr="007B20F0">
        <w:rPr>
          <w:rFonts w:eastAsia="Times New Roman"/>
          <w:bCs/>
          <w:sz w:val="26"/>
          <w:szCs w:val="26"/>
          <w:lang w:val="es-ES" w:eastAsia="es-ES"/>
        </w:rPr>
        <w:t>E.P.S.</w:t>
      </w:r>
      <w:r w:rsidRPr="007B20F0">
        <w:rPr>
          <w:rFonts w:eastAsia="Times New Roman"/>
          <w:b/>
          <w:sz w:val="26"/>
          <w:szCs w:val="26"/>
          <w:lang w:val="es-ES" w:eastAsia="es-ES"/>
        </w:rPr>
        <w:t xml:space="preserve"> ______________________________.</w:t>
      </w:r>
    </w:p>
    <w:p w14:paraId="458BE596" w14:textId="77777777" w:rsidR="00122009" w:rsidRPr="007B20F0" w:rsidRDefault="00122009" w:rsidP="007B20F0">
      <w:pPr>
        <w:jc w:val="both"/>
        <w:rPr>
          <w:rFonts w:eastAsia="Times New Roman"/>
          <w:sz w:val="26"/>
          <w:szCs w:val="26"/>
          <w:lang w:val="es-ES" w:eastAsia="es-ES"/>
        </w:rPr>
      </w:pPr>
    </w:p>
    <w:p w14:paraId="22F387BB" w14:textId="281E10F3" w:rsidR="00122009" w:rsidRPr="007B20F0" w:rsidRDefault="00122009" w:rsidP="007B20F0">
      <w:pPr>
        <w:jc w:val="both"/>
        <w:rPr>
          <w:rFonts w:eastAsia="Times New Roman"/>
          <w:sz w:val="26"/>
          <w:szCs w:val="26"/>
          <w:lang w:eastAsia="es-ES"/>
        </w:rPr>
      </w:pPr>
      <w:r w:rsidRPr="007B20F0">
        <w:rPr>
          <w:rFonts w:eastAsia="Times New Roman"/>
          <w:sz w:val="26"/>
          <w:szCs w:val="26"/>
          <w:lang w:val="es-ES" w:eastAsia="es-ES"/>
        </w:rPr>
        <w:t xml:space="preserve">Yo, </w:t>
      </w:r>
      <w:r w:rsidRPr="007B20F0">
        <w:rPr>
          <w:rFonts w:eastAsia="Times New Roman"/>
          <w:b/>
          <w:sz w:val="26"/>
          <w:szCs w:val="26"/>
          <w:lang w:val="es-ES" w:eastAsia="es-ES"/>
        </w:rPr>
        <w:t>______________________________________________________</w:t>
      </w:r>
      <w:r w:rsidRPr="007B20F0">
        <w:rPr>
          <w:rFonts w:eastAsia="Times New Roman"/>
          <w:sz w:val="26"/>
          <w:szCs w:val="26"/>
          <w:lang w:val="es-ES" w:eastAsia="es-ES"/>
        </w:rPr>
        <w:t xml:space="preserve">mayor de edad y domiciliado (a) y residente en________________________________, identificado (a) con C.C No. __________________de Bogotá obrando como representante legal de mi hijo menor de edad ____________________________, me permito presentar acción de tutela contra la EPS </w:t>
      </w:r>
      <w:r w:rsidRPr="007B20F0">
        <w:rPr>
          <w:rFonts w:eastAsia="Times New Roman"/>
          <w:b/>
          <w:sz w:val="26"/>
          <w:szCs w:val="26"/>
          <w:lang w:val="es-ES" w:eastAsia="es-ES"/>
        </w:rPr>
        <w:t xml:space="preserve">________________________ </w:t>
      </w:r>
      <w:bookmarkStart w:id="1" w:name="_Hlk47952488"/>
      <w:r w:rsidRPr="007B20F0">
        <w:rPr>
          <w:rFonts w:eastAsia="Times New Roman"/>
          <w:sz w:val="26"/>
          <w:szCs w:val="26"/>
          <w:lang w:val="es-ES" w:eastAsia="es-ES"/>
        </w:rPr>
        <w:t xml:space="preserve">por la </w:t>
      </w:r>
      <w:r w:rsidRPr="007B20F0">
        <w:rPr>
          <w:rFonts w:eastAsia="Times New Roman"/>
          <w:b/>
          <w:sz w:val="26"/>
          <w:szCs w:val="26"/>
          <w:lang w:val="es-ES" w:eastAsia="es-ES"/>
        </w:rPr>
        <w:t>VIOLACIÓN</w:t>
      </w:r>
      <w:r w:rsidR="00310B8A">
        <w:rPr>
          <w:rFonts w:eastAsia="Times New Roman"/>
          <w:sz w:val="26"/>
          <w:szCs w:val="26"/>
          <w:lang w:val="es-ES" w:eastAsia="es-ES"/>
        </w:rPr>
        <w:t xml:space="preserve"> a los</w:t>
      </w:r>
      <w:r w:rsidRPr="007B20F0">
        <w:rPr>
          <w:rFonts w:eastAsia="Times New Roman"/>
          <w:sz w:val="26"/>
          <w:szCs w:val="26"/>
          <w:lang w:val="es-ES" w:eastAsia="es-ES"/>
        </w:rPr>
        <w:t xml:space="preserve"> derecho</w:t>
      </w:r>
      <w:r w:rsidR="00310B8A">
        <w:rPr>
          <w:rFonts w:eastAsia="Times New Roman"/>
          <w:sz w:val="26"/>
          <w:szCs w:val="26"/>
          <w:lang w:val="es-ES" w:eastAsia="es-ES"/>
        </w:rPr>
        <w:t>s</w:t>
      </w:r>
      <w:r w:rsidRPr="007B20F0">
        <w:rPr>
          <w:rFonts w:eastAsia="Times New Roman"/>
          <w:sz w:val="26"/>
          <w:szCs w:val="26"/>
          <w:lang w:val="es-ES" w:eastAsia="es-ES"/>
        </w:rPr>
        <w:t xml:space="preserve"> fundamental</w:t>
      </w:r>
      <w:r w:rsidR="00310B8A">
        <w:rPr>
          <w:rFonts w:eastAsia="Times New Roman"/>
          <w:sz w:val="26"/>
          <w:szCs w:val="26"/>
          <w:lang w:val="es-ES" w:eastAsia="es-ES"/>
        </w:rPr>
        <w:t xml:space="preserve">es a la vida, la salud, al mínimo vital, a la seguridad social _________________________________ </w:t>
      </w:r>
      <w:r w:rsidRPr="007B20F0">
        <w:rPr>
          <w:rFonts w:eastAsia="Times New Roman"/>
          <w:sz w:val="26"/>
          <w:szCs w:val="26"/>
          <w:lang w:val="es-ES" w:eastAsia="es-ES"/>
        </w:rPr>
        <w:t>al</w:t>
      </w:r>
      <w:r w:rsidRPr="007B20F0">
        <w:rPr>
          <w:rFonts w:eastAsia="Times New Roman"/>
          <w:sz w:val="26"/>
          <w:szCs w:val="26"/>
          <w:lang w:eastAsia="es-ES"/>
        </w:rPr>
        <w:t xml:space="preserve"> no existir otro mecanismo legal para hacerlos valer de acuerdo con los siguientes</w:t>
      </w:r>
      <w:r w:rsidRPr="007B20F0">
        <w:rPr>
          <w:rFonts w:eastAsia="Times New Roman"/>
          <w:sz w:val="26"/>
          <w:szCs w:val="26"/>
          <w:lang w:val="es-ES" w:eastAsia="es-ES"/>
        </w:rPr>
        <w:t xml:space="preserve"> hechos</w:t>
      </w:r>
      <w:r w:rsidRPr="007B20F0">
        <w:rPr>
          <w:rFonts w:eastAsia="Times New Roman"/>
          <w:sz w:val="26"/>
          <w:szCs w:val="26"/>
          <w:lang w:eastAsia="es-ES"/>
        </w:rPr>
        <w:t>:</w:t>
      </w:r>
    </w:p>
    <w:p w14:paraId="73AADB69" w14:textId="77777777" w:rsidR="00122009" w:rsidRPr="007B20F0" w:rsidRDefault="00122009" w:rsidP="007B20F0">
      <w:pPr>
        <w:jc w:val="both"/>
        <w:rPr>
          <w:rFonts w:eastAsia="Times New Roman"/>
          <w:sz w:val="26"/>
          <w:szCs w:val="26"/>
          <w:lang w:eastAsia="es-ES"/>
        </w:rPr>
      </w:pPr>
    </w:p>
    <w:bookmarkEnd w:id="1"/>
    <w:p w14:paraId="7CB03A1C" w14:textId="77777777" w:rsidR="00122009" w:rsidRPr="007B20F0" w:rsidRDefault="00122009" w:rsidP="007B20F0">
      <w:pPr>
        <w:jc w:val="both"/>
        <w:rPr>
          <w:rFonts w:eastAsia="Times New Roman"/>
          <w:sz w:val="26"/>
          <w:szCs w:val="26"/>
          <w:lang w:eastAsia="es-ES"/>
        </w:rPr>
      </w:pPr>
    </w:p>
    <w:p w14:paraId="0FB244D4" w14:textId="77777777" w:rsidR="00122009" w:rsidRPr="007B20F0" w:rsidRDefault="00122009" w:rsidP="007B20F0">
      <w:pPr>
        <w:pStyle w:val="Prrafodelista"/>
        <w:numPr>
          <w:ilvl w:val="0"/>
          <w:numId w:val="3"/>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b/>
          <w:bCs/>
          <w:sz w:val="26"/>
          <w:szCs w:val="26"/>
          <w:lang w:val="es-ES_tradnl" w:eastAsia="es-ES"/>
        </w:rPr>
        <w:t>HECHOS</w:t>
      </w:r>
    </w:p>
    <w:p w14:paraId="450727D9" w14:textId="77777777" w:rsidR="00122009" w:rsidRPr="007B20F0" w:rsidRDefault="00122009" w:rsidP="007B20F0">
      <w:pPr>
        <w:jc w:val="both"/>
        <w:rPr>
          <w:rFonts w:eastAsia="Times New Roman"/>
          <w:b/>
          <w:bCs/>
          <w:sz w:val="26"/>
          <w:szCs w:val="26"/>
          <w:lang w:eastAsia="es-ES"/>
        </w:rPr>
      </w:pPr>
    </w:p>
    <w:p w14:paraId="3E907777" w14:textId="77777777"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Yo, ___________________________ me encontraba afiliado(a) a la Entidad Promotora de Salud (E.P.S)________________, desde la fecha ____________ hasta la fecha____________ bajo el Régimen Contributivo- Independiente.</w:t>
      </w:r>
    </w:p>
    <w:p w14:paraId="4743DC95" w14:textId="34B565A8"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Soy trabajador(a) independiente en el sector ________________, mi cotización mensual corresponde al 12.5% de mis ingresos.</w:t>
      </w:r>
    </w:p>
    <w:p w14:paraId="2E09A331" w14:textId="61CAD4D0"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 xml:space="preserve">Tengo </w:t>
      </w:r>
      <w:r w:rsidR="00310B8A">
        <w:rPr>
          <w:rFonts w:ascii="Times New Roman" w:eastAsia="Times New Roman" w:hAnsi="Times New Roman" w:cs="Times New Roman"/>
          <w:sz w:val="26"/>
          <w:szCs w:val="26"/>
          <w:lang w:val="es-ES_tradnl" w:eastAsia="es-ES"/>
        </w:rPr>
        <w:t xml:space="preserve">_____ </w:t>
      </w:r>
      <w:r w:rsidRPr="007B20F0">
        <w:rPr>
          <w:rFonts w:ascii="Times New Roman" w:eastAsia="Times New Roman" w:hAnsi="Times New Roman" w:cs="Times New Roman"/>
          <w:sz w:val="26"/>
          <w:szCs w:val="26"/>
          <w:lang w:val="es-ES_tradnl" w:eastAsia="es-ES"/>
        </w:rPr>
        <w:t>hijo</w:t>
      </w:r>
      <w:r w:rsidR="00310B8A">
        <w:rPr>
          <w:rFonts w:ascii="Times New Roman" w:eastAsia="Times New Roman" w:hAnsi="Times New Roman" w:cs="Times New Roman"/>
          <w:sz w:val="26"/>
          <w:szCs w:val="26"/>
          <w:lang w:val="es-ES_tradnl" w:eastAsia="es-ES"/>
        </w:rPr>
        <w:t>(s)</w:t>
      </w:r>
      <w:r w:rsidRPr="007B20F0">
        <w:rPr>
          <w:rFonts w:ascii="Times New Roman" w:eastAsia="Times New Roman" w:hAnsi="Times New Roman" w:cs="Times New Roman"/>
          <w:sz w:val="26"/>
          <w:szCs w:val="26"/>
          <w:lang w:val="es-ES_tradnl" w:eastAsia="es-ES"/>
        </w:rPr>
        <w:t xml:space="preserve"> menor</w:t>
      </w:r>
      <w:r w:rsidR="00310B8A">
        <w:rPr>
          <w:rFonts w:ascii="Times New Roman" w:eastAsia="Times New Roman" w:hAnsi="Times New Roman" w:cs="Times New Roman"/>
          <w:sz w:val="26"/>
          <w:szCs w:val="26"/>
          <w:lang w:val="es-ES_tradnl" w:eastAsia="es-ES"/>
        </w:rPr>
        <w:t>(es)</w:t>
      </w:r>
      <w:r w:rsidRPr="007B20F0">
        <w:rPr>
          <w:rFonts w:ascii="Times New Roman" w:eastAsia="Times New Roman" w:hAnsi="Times New Roman" w:cs="Times New Roman"/>
          <w:sz w:val="26"/>
          <w:szCs w:val="26"/>
          <w:lang w:val="es-ES_tradnl" w:eastAsia="es-ES"/>
        </w:rPr>
        <w:t xml:space="preserve"> de edad ______________________________________, el cual </w:t>
      </w:r>
      <w:r w:rsidR="00310B8A">
        <w:rPr>
          <w:rFonts w:ascii="Times New Roman" w:eastAsia="Times New Roman" w:hAnsi="Times New Roman" w:cs="Times New Roman"/>
          <w:sz w:val="26"/>
          <w:szCs w:val="26"/>
          <w:lang w:val="es-ES_tradnl" w:eastAsia="es-ES"/>
        </w:rPr>
        <w:t>es (son)</w:t>
      </w:r>
      <w:r w:rsidRPr="007B20F0">
        <w:rPr>
          <w:rFonts w:ascii="Times New Roman" w:eastAsia="Times New Roman" w:hAnsi="Times New Roman" w:cs="Times New Roman"/>
          <w:sz w:val="26"/>
          <w:szCs w:val="26"/>
          <w:lang w:val="es-ES_tradnl" w:eastAsia="es-ES"/>
        </w:rPr>
        <w:t xml:space="preserve"> afiliado</w:t>
      </w:r>
      <w:r w:rsidR="00310B8A">
        <w:rPr>
          <w:rFonts w:ascii="Times New Roman" w:eastAsia="Times New Roman" w:hAnsi="Times New Roman" w:cs="Times New Roman"/>
          <w:sz w:val="26"/>
          <w:szCs w:val="26"/>
          <w:lang w:val="es-ES_tradnl" w:eastAsia="es-ES"/>
        </w:rPr>
        <w:t>(s)</w:t>
      </w:r>
      <w:r w:rsidRPr="007B20F0">
        <w:rPr>
          <w:rFonts w:ascii="Times New Roman" w:eastAsia="Times New Roman" w:hAnsi="Times New Roman" w:cs="Times New Roman"/>
          <w:sz w:val="26"/>
          <w:szCs w:val="26"/>
          <w:lang w:val="es-ES_tradnl" w:eastAsia="es-ES"/>
        </w:rPr>
        <w:t xml:space="preserve"> beneficiario de mi Pago</w:t>
      </w:r>
      <w:r w:rsidR="00310B8A">
        <w:rPr>
          <w:rFonts w:ascii="Times New Roman" w:eastAsia="Times New Roman" w:hAnsi="Times New Roman" w:cs="Times New Roman"/>
          <w:sz w:val="26"/>
          <w:szCs w:val="26"/>
          <w:lang w:val="es-ES_tradnl" w:eastAsia="es-ES"/>
        </w:rPr>
        <w:t xml:space="preserve"> al</w:t>
      </w:r>
      <w:r w:rsidRPr="007B20F0">
        <w:rPr>
          <w:rFonts w:ascii="Times New Roman" w:eastAsia="Times New Roman" w:hAnsi="Times New Roman" w:cs="Times New Roman"/>
          <w:sz w:val="26"/>
          <w:szCs w:val="26"/>
          <w:lang w:val="es-ES_tradnl" w:eastAsia="es-ES"/>
        </w:rPr>
        <w:t xml:space="preserve"> Régimen Contributivo- Independiente a la E.P. S. ________________________.</w:t>
      </w:r>
    </w:p>
    <w:p w14:paraId="482BECA2" w14:textId="7BA5EE6B"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Desde la fecha_________, a mi hijo menor de edad le diagnosticaron_______________.</w:t>
      </w:r>
    </w:p>
    <w:p w14:paraId="27B888D1" w14:textId="11A2E38B"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 xml:space="preserve">Mi hijo menor de edad cuenta con una discapacidad, lo cual obliga a que este en constantes chequeos médicos </w:t>
      </w:r>
    </w:p>
    <w:p w14:paraId="61E22AAF" w14:textId="47683AB0"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Dada su morbilidad</w:t>
      </w:r>
      <w:r w:rsidR="005C6E6F" w:rsidRPr="007B20F0">
        <w:rPr>
          <w:rFonts w:ascii="Times New Roman" w:eastAsia="Times New Roman" w:hAnsi="Times New Roman" w:cs="Times New Roman"/>
          <w:sz w:val="26"/>
          <w:szCs w:val="26"/>
          <w:lang w:val="es-ES_tradnl" w:eastAsia="es-ES"/>
        </w:rPr>
        <w:t>/discapacidad</w:t>
      </w:r>
      <w:r w:rsidRPr="007B20F0">
        <w:rPr>
          <w:rFonts w:ascii="Times New Roman" w:eastAsia="Times New Roman" w:hAnsi="Times New Roman" w:cs="Times New Roman"/>
          <w:sz w:val="26"/>
          <w:szCs w:val="26"/>
          <w:lang w:val="es-ES_tradnl" w:eastAsia="es-ES"/>
        </w:rPr>
        <w:t xml:space="preserve"> </w:t>
      </w:r>
      <w:r w:rsidR="00310B8A">
        <w:rPr>
          <w:rFonts w:ascii="Times New Roman" w:eastAsia="Times New Roman" w:hAnsi="Times New Roman" w:cs="Times New Roman"/>
          <w:sz w:val="26"/>
          <w:szCs w:val="26"/>
          <w:lang w:val="es-ES_tradnl" w:eastAsia="es-ES"/>
        </w:rPr>
        <w:t>él está obligado</w:t>
      </w:r>
      <w:r w:rsidRPr="007B20F0">
        <w:rPr>
          <w:rFonts w:ascii="Times New Roman" w:eastAsia="Times New Roman" w:hAnsi="Times New Roman" w:cs="Times New Roman"/>
          <w:sz w:val="26"/>
          <w:szCs w:val="26"/>
          <w:lang w:val="es-ES_tradnl" w:eastAsia="es-ES"/>
        </w:rPr>
        <w:t xml:space="preserve"> a </w:t>
      </w:r>
      <w:r w:rsidR="00310B8A">
        <w:rPr>
          <w:rFonts w:ascii="Times New Roman" w:eastAsia="Times New Roman" w:hAnsi="Times New Roman" w:cs="Times New Roman"/>
          <w:sz w:val="26"/>
          <w:szCs w:val="26"/>
          <w:lang w:val="es-ES_tradnl" w:eastAsia="es-ES"/>
        </w:rPr>
        <w:t xml:space="preserve">tener diversos </w:t>
      </w:r>
      <w:r w:rsidR="00310B8A" w:rsidRPr="007B20F0">
        <w:rPr>
          <w:rFonts w:ascii="Times New Roman" w:eastAsia="Times New Roman" w:hAnsi="Times New Roman" w:cs="Times New Roman"/>
          <w:sz w:val="26"/>
          <w:szCs w:val="26"/>
          <w:lang w:val="es-ES_tradnl" w:eastAsia="es-ES"/>
        </w:rPr>
        <w:t>tratamientos médicos</w:t>
      </w:r>
      <w:r w:rsidRPr="007B20F0">
        <w:rPr>
          <w:rFonts w:ascii="Times New Roman" w:eastAsia="Times New Roman" w:hAnsi="Times New Roman" w:cs="Times New Roman"/>
          <w:sz w:val="26"/>
          <w:szCs w:val="26"/>
          <w:lang w:val="es-ES_tradnl" w:eastAsia="es-ES"/>
        </w:rPr>
        <w:t>___</w:t>
      </w:r>
      <w:r w:rsidR="005C59FA">
        <w:rPr>
          <w:rFonts w:ascii="Times New Roman" w:eastAsia="Times New Roman" w:hAnsi="Times New Roman" w:cs="Times New Roman"/>
          <w:sz w:val="26"/>
          <w:szCs w:val="26"/>
          <w:lang w:val="es-ES_tradnl" w:eastAsia="es-ES"/>
        </w:rPr>
        <w:t>____________ de alto costo. Es necesario seguir con estos</w:t>
      </w:r>
      <w:r w:rsidRPr="007B20F0">
        <w:rPr>
          <w:rFonts w:ascii="Times New Roman" w:eastAsia="Times New Roman" w:hAnsi="Times New Roman" w:cs="Times New Roman"/>
          <w:sz w:val="26"/>
          <w:szCs w:val="26"/>
          <w:lang w:val="es-ES_tradnl" w:eastAsia="es-ES"/>
        </w:rPr>
        <w:t xml:space="preserve"> procedimiento</w:t>
      </w:r>
      <w:r w:rsidR="005C59FA">
        <w:rPr>
          <w:rFonts w:ascii="Times New Roman" w:eastAsia="Times New Roman" w:hAnsi="Times New Roman" w:cs="Times New Roman"/>
          <w:sz w:val="26"/>
          <w:szCs w:val="26"/>
          <w:lang w:val="es-ES_tradnl" w:eastAsia="es-ES"/>
        </w:rPr>
        <w:t>s</w:t>
      </w:r>
      <w:r w:rsidRPr="007B20F0">
        <w:rPr>
          <w:rFonts w:ascii="Times New Roman" w:eastAsia="Times New Roman" w:hAnsi="Times New Roman" w:cs="Times New Roman"/>
          <w:sz w:val="26"/>
          <w:szCs w:val="26"/>
          <w:lang w:val="es-ES_tradnl" w:eastAsia="es-ES"/>
        </w:rPr>
        <w:t xml:space="preserve"> para combatir su enfermedad</w:t>
      </w:r>
      <w:r w:rsidR="005C59FA">
        <w:rPr>
          <w:rFonts w:ascii="Times New Roman" w:eastAsia="Times New Roman" w:hAnsi="Times New Roman" w:cs="Times New Roman"/>
          <w:sz w:val="26"/>
          <w:szCs w:val="26"/>
          <w:lang w:val="es-ES_tradnl" w:eastAsia="es-ES"/>
        </w:rPr>
        <w:t xml:space="preserve"> y evitar un detrimento en su estado de salud</w:t>
      </w:r>
      <w:r w:rsidRPr="007B20F0">
        <w:rPr>
          <w:rFonts w:ascii="Times New Roman" w:eastAsia="Times New Roman" w:hAnsi="Times New Roman" w:cs="Times New Roman"/>
          <w:sz w:val="26"/>
          <w:szCs w:val="26"/>
          <w:lang w:val="es-ES_tradnl" w:eastAsia="es-ES"/>
        </w:rPr>
        <w:t>.</w:t>
      </w:r>
    </w:p>
    <w:p w14:paraId="741C36F9" w14:textId="574FB0F8"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 xml:space="preserve">Mi hijo _____________________no le ha sido posible acceder a ningún servicio de salud, desde que deje de realizar los pagos por no tener capacidad económica. </w:t>
      </w:r>
    </w:p>
    <w:bookmarkEnd w:id="0"/>
    <w:p w14:paraId="7975D482" w14:textId="77777777"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 xml:space="preserve">Desde el pasado </w:t>
      </w:r>
      <w:r w:rsidRPr="007B20F0">
        <w:rPr>
          <w:rFonts w:ascii="Times New Roman" w:eastAsia="Times New Roman" w:hAnsi="Times New Roman" w:cs="Times New Roman"/>
          <w:color w:val="D0CECE" w:themeColor="background2" w:themeShade="E6"/>
          <w:sz w:val="26"/>
          <w:szCs w:val="26"/>
          <w:u w:val="single"/>
          <w:lang w:val="es-ES_tradnl" w:eastAsia="es-ES"/>
        </w:rPr>
        <w:t>DD/MM/AÑO</w:t>
      </w:r>
      <w:r w:rsidRPr="007B20F0">
        <w:rPr>
          <w:rFonts w:ascii="Times New Roman" w:eastAsia="Times New Roman" w:hAnsi="Times New Roman" w:cs="Times New Roman"/>
          <w:sz w:val="26"/>
          <w:szCs w:val="26"/>
          <w:lang w:val="es-ES_tradnl" w:eastAsia="es-ES"/>
        </w:rPr>
        <w:t>, me encuentro sin empleo por la crisis mundial de la pandemia COVID-19 conllevando a que no pueda continuar con el pago mensual de Salud a la E.P.S ___________________.</w:t>
      </w:r>
    </w:p>
    <w:p w14:paraId="3866685A" w14:textId="21C228F3"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lastRenderedPageBreak/>
        <w:t>En vista que soy trabajadora independiente en el sector _________________, existían momentos en los cuales se me imposibilitaba realizar el pago de mi salud, conllevando a que mi hijo menor de edad. dejara de recibir los servicios médicos y tratamientos para tratar mi morbilidad los cuales son de alto costo económico.</w:t>
      </w:r>
    </w:p>
    <w:p w14:paraId="4BBE188A" w14:textId="650FBF70"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Al llevar 30 días de mora automáticamente suspenden mis servicios de salud, dejándolo a la deriva para el acceso de servicios médicos. Generando que haga pausas en su tratamiento médico __________________________, esto forjando graves afectaciones a su estado de salud, por no contar con la capacidad económica</w:t>
      </w:r>
      <w:r w:rsidR="005C59FA">
        <w:rPr>
          <w:rFonts w:ascii="Times New Roman" w:eastAsia="Times New Roman" w:hAnsi="Times New Roman" w:cs="Times New Roman"/>
          <w:sz w:val="26"/>
          <w:szCs w:val="26"/>
          <w:lang w:val="es-ES_tradnl" w:eastAsia="es-ES"/>
        </w:rPr>
        <w:t xml:space="preserve"> de mantener sus mismos médicos y tratamientos médicos</w:t>
      </w:r>
      <w:r w:rsidRPr="007B20F0">
        <w:rPr>
          <w:rFonts w:ascii="Times New Roman" w:eastAsia="Times New Roman" w:hAnsi="Times New Roman" w:cs="Times New Roman"/>
          <w:sz w:val="26"/>
          <w:szCs w:val="26"/>
          <w:lang w:val="es-ES_tradnl" w:eastAsia="es-ES"/>
        </w:rPr>
        <w:t xml:space="preserve">. </w:t>
      </w:r>
    </w:p>
    <w:p w14:paraId="56C049C9" w14:textId="39D00886" w:rsidR="00122009" w:rsidRPr="007B20F0" w:rsidRDefault="00122009" w:rsidP="007B20F0">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7B20F0">
        <w:rPr>
          <w:rFonts w:ascii="Times New Roman" w:eastAsia="Times New Roman" w:hAnsi="Times New Roman" w:cs="Times New Roman"/>
          <w:sz w:val="26"/>
          <w:szCs w:val="26"/>
          <w:lang w:val="es-ES_tradnl" w:eastAsia="es-ES"/>
        </w:rPr>
        <w:t>Mi puntaje de Sisbén excede el nivel I-II, esto hace que no podamos acceder a los servicios de salud como régimen subsidiado.</w:t>
      </w:r>
    </w:p>
    <w:p w14:paraId="29DB9430" w14:textId="77777777" w:rsidR="00122009" w:rsidRPr="007B20F0" w:rsidRDefault="00122009" w:rsidP="007B20F0">
      <w:pPr>
        <w:pStyle w:val="Prrafodelista"/>
        <w:spacing w:line="240" w:lineRule="auto"/>
        <w:jc w:val="both"/>
        <w:rPr>
          <w:rFonts w:ascii="Times New Roman" w:eastAsia="Times New Roman" w:hAnsi="Times New Roman" w:cs="Times New Roman"/>
          <w:b/>
          <w:bCs/>
          <w:sz w:val="26"/>
          <w:szCs w:val="26"/>
          <w:lang w:val="es-ES_tradnl" w:eastAsia="es-ES"/>
        </w:rPr>
      </w:pPr>
    </w:p>
    <w:p w14:paraId="67D0CC0D" w14:textId="77777777" w:rsidR="00122009" w:rsidRPr="007B20F0" w:rsidRDefault="00122009" w:rsidP="007B20F0">
      <w:pPr>
        <w:jc w:val="both"/>
        <w:rPr>
          <w:rFonts w:eastAsia="Times New Roman"/>
          <w:b/>
          <w:bCs/>
          <w:sz w:val="26"/>
          <w:szCs w:val="26"/>
          <w:lang w:eastAsia="es-ES"/>
        </w:rPr>
      </w:pPr>
    </w:p>
    <w:p w14:paraId="50310E06" w14:textId="77777777" w:rsidR="00122009" w:rsidRPr="007B20F0" w:rsidRDefault="00122009" w:rsidP="007B20F0">
      <w:pPr>
        <w:ind w:left="2832" w:firstLine="708"/>
        <w:jc w:val="both"/>
        <w:rPr>
          <w:rFonts w:eastAsia="Times New Roman"/>
          <w:b/>
          <w:bCs/>
          <w:sz w:val="26"/>
          <w:szCs w:val="26"/>
          <w:lang w:eastAsia="es-ES"/>
        </w:rPr>
      </w:pPr>
      <w:r w:rsidRPr="007B20F0">
        <w:rPr>
          <w:rFonts w:eastAsia="Times New Roman"/>
          <w:b/>
          <w:bCs/>
          <w:sz w:val="26"/>
          <w:szCs w:val="26"/>
          <w:lang w:eastAsia="es-ES"/>
        </w:rPr>
        <w:t>II. PRETENSIONES</w:t>
      </w:r>
    </w:p>
    <w:p w14:paraId="04F3ED53" w14:textId="77777777" w:rsidR="00122009" w:rsidRPr="007B20F0" w:rsidRDefault="00122009" w:rsidP="007B20F0">
      <w:pPr>
        <w:jc w:val="both"/>
        <w:rPr>
          <w:rFonts w:eastAsia="Times New Roman"/>
          <w:b/>
          <w:bCs/>
          <w:sz w:val="26"/>
          <w:szCs w:val="26"/>
          <w:lang w:eastAsia="es-ES"/>
        </w:rPr>
      </w:pPr>
    </w:p>
    <w:p w14:paraId="1CE44745" w14:textId="77777777" w:rsidR="00122009" w:rsidRPr="007B20F0" w:rsidRDefault="00122009" w:rsidP="007B20F0">
      <w:pPr>
        <w:jc w:val="both"/>
        <w:rPr>
          <w:sz w:val="26"/>
          <w:szCs w:val="26"/>
        </w:rPr>
      </w:pPr>
      <w:r w:rsidRPr="007B20F0">
        <w:rPr>
          <w:sz w:val="26"/>
          <w:szCs w:val="26"/>
        </w:rPr>
        <w:t xml:space="preserve">Con fundamento en los anteriores hechos solicito su señoría que declare y se obligue a cumplir a la </w:t>
      </w:r>
      <w:r w:rsidRPr="007B20F0">
        <w:rPr>
          <w:b/>
          <w:bCs/>
          <w:sz w:val="26"/>
          <w:szCs w:val="26"/>
        </w:rPr>
        <w:t>E.P.S _________________________</w:t>
      </w:r>
      <w:r w:rsidRPr="007B20F0">
        <w:rPr>
          <w:sz w:val="26"/>
          <w:szCs w:val="26"/>
        </w:rPr>
        <w:t>lo siguiente:</w:t>
      </w:r>
    </w:p>
    <w:p w14:paraId="7C8EEBCB" w14:textId="77777777" w:rsidR="00122009" w:rsidRPr="007B20F0" w:rsidRDefault="00122009" w:rsidP="007B20F0">
      <w:pPr>
        <w:numPr>
          <w:ilvl w:val="0"/>
          <w:numId w:val="2"/>
        </w:numPr>
        <w:jc w:val="both"/>
        <w:rPr>
          <w:sz w:val="26"/>
          <w:szCs w:val="26"/>
        </w:rPr>
      </w:pPr>
      <w:r w:rsidRPr="007B20F0">
        <w:rPr>
          <w:sz w:val="26"/>
          <w:szCs w:val="26"/>
        </w:rPr>
        <w:t>Que se tutele el derecho a la salud, al acceso de servicios médicos.</w:t>
      </w:r>
    </w:p>
    <w:p w14:paraId="11F8C0C3" w14:textId="2D563210" w:rsidR="00122009" w:rsidRPr="007B20F0" w:rsidRDefault="00122009" w:rsidP="007B20F0">
      <w:pPr>
        <w:numPr>
          <w:ilvl w:val="0"/>
          <w:numId w:val="2"/>
        </w:numPr>
        <w:jc w:val="both"/>
        <w:rPr>
          <w:sz w:val="26"/>
          <w:szCs w:val="26"/>
        </w:rPr>
      </w:pPr>
      <w:r w:rsidRPr="007B20F0">
        <w:rPr>
          <w:sz w:val="26"/>
          <w:szCs w:val="26"/>
        </w:rPr>
        <w:t>Que se le otorgue el acceso a él/la menor de edad______________________________________, a los servicios de salud, continuando con los tratamientos para tratar su morbilidad</w:t>
      </w:r>
      <w:r w:rsidR="005C6E6F" w:rsidRPr="007B20F0">
        <w:rPr>
          <w:sz w:val="26"/>
          <w:szCs w:val="26"/>
        </w:rPr>
        <w:t>/discapacidad</w:t>
      </w:r>
      <w:r w:rsidRPr="007B20F0">
        <w:rPr>
          <w:sz w:val="26"/>
          <w:szCs w:val="26"/>
        </w:rPr>
        <w:t xml:space="preserve"> de manera subsidiada. Mientras tengan capacidad de pago para hacer aportes al sistema contributivo.</w:t>
      </w:r>
      <w:r w:rsidR="009B3937">
        <w:rPr>
          <w:sz w:val="26"/>
          <w:szCs w:val="26"/>
        </w:rPr>
        <w:t xml:space="preserve"> </w:t>
      </w:r>
    </w:p>
    <w:p w14:paraId="0F07AF9E" w14:textId="28300E4B" w:rsidR="00122009" w:rsidRDefault="00122009" w:rsidP="007B20F0">
      <w:pPr>
        <w:pStyle w:val="Prrafodelista"/>
        <w:numPr>
          <w:ilvl w:val="0"/>
          <w:numId w:val="2"/>
        </w:numPr>
        <w:spacing w:after="0" w:line="240" w:lineRule="auto"/>
        <w:jc w:val="both"/>
        <w:rPr>
          <w:rFonts w:ascii="Times New Roman" w:eastAsia="Times New Roman" w:hAnsi="Times New Roman" w:cs="Times New Roman"/>
          <w:sz w:val="26"/>
          <w:szCs w:val="26"/>
          <w:lang w:val="es-ES_tradnl" w:eastAsia="es-ES"/>
        </w:rPr>
      </w:pPr>
      <w:r w:rsidRPr="007B20F0">
        <w:rPr>
          <w:rFonts w:ascii="Times New Roman" w:eastAsia="Times New Roman" w:hAnsi="Times New Roman" w:cs="Times New Roman"/>
          <w:sz w:val="26"/>
          <w:szCs w:val="26"/>
          <w:lang w:val="es-ES_tradnl" w:eastAsia="es-ES"/>
        </w:rPr>
        <w:t xml:space="preserve">Que no se le cobre </w:t>
      </w:r>
      <w:r w:rsidRPr="007B20F0">
        <w:rPr>
          <w:rFonts w:ascii="Times New Roman" w:hAnsi="Times New Roman" w:cs="Times New Roman"/>
          <w:sz w:val="26"/>
          <w:szCs w:val="26"/>
        </w:rPr>
        <w:t xml:space="preserve">a él/la Señor(a)_______________________, </w:t>
      </w:r>
      <w:r w:rsidRPr="007B20F0">
        <w:rPr>
          <w:rFonts w:ascii="Times New Roman" w:eastAsia="Times New Roman" w:hAnsi="Times New Roman" w:cs="Times New Roman"/>
          <w:sz w:val="26"/>
          <w:szCs w:val="26"/>
          <w:lang w:val="es-ES_tradnl" w:eastAsia="es-ES"/>
        </w:rPr>
        <w:t>la mora por los meses que no los atendieron por no contar con la capacidad de pago.</w:t>
      </w:r>
    </w:p>
    <w:p w14:paraId="56A12E95" w14:textId="0251508B" w:rsidR="005C59FA" w:rsidRPr="007B20F0" w:rsidRDefault="005C59FA" w:rsidP="005C59FA">
      <w:pPr>
        <w:pStyle w:val="Prrafodelista"/>
        <w:numPr>
          <w:ilvl w:val="0"/>
          <w:numId w:val="2"/>
        </w:numPr>
        <w:spacing w:after="0" w:line="240" w:lineRule="auto"/>
        <w:jc w:val="both"/>
        <w:rPr>
          <w:rFonts w:ascii="Times New Roman" w:eastAsia="Times New Roman" w:hAnsi="Times New Roman" w:cs="Times New Roman"/>
          <w:sz w:val="26"/>
          <w:szCs w:val="26"/>
          <w:lang w:val="es-ES_tradnl" w:eastAsia="es-ES"/>
        </w:rPr>
      </w:pPr>
      <w:bookmarkStart w:id="2" w:name="_Hlk47952552"/>
      <w:r>
        <w:rPr>
          <w:rFonts w:ascii="Times New Roman" w:eastAsia="Times New Roman" w:hAnsi="Times New Roman" w:cs="Times New Roman"/>
          <w:sz w:val="26"/>
          <w:szCs w:val="26"/>
          <w:lang w:val="es-ES_tradnl" w:eastAsia="es-ES"/>
        </w:rPr>
        <w:t xml:space="preserve">Que mientras dure la crisis del </w:t>
      </w:r>
      <w:r w:rsidRPr="007B20F0">
        <w:rPr>
          <w:rFonts w:ascii="Times New Roman" w:eastAsia="Times New Roman" w:hAnsi="Times New Roman" w:cs="Times New Roman"/>
          <w:sz w:val="26"/>
          <w:szCs w:val="26"/>
          <w:lang w:val="es-ES_tradnl" w:eastAsia="es-ES"/>
        </w:rPr>
        <w:t>COVID-19</w:t>
      </w:r>
      <w:r>
        <w:rPr>
          <w:rFonts w:ascii="Times New Roman" w:eastAsia="Times New Roman" w:hAnsi="Times New Roman" w:cs="Times New Roman"/>
          <w:sz w:val="26"/>
          <w:szCs w:val="26"/>
          <w:lang w:val="es-ES_tradnl" w:eastAsia="es-ES"/>
        </w:rPr>
        <w:t xml:space="preserve"> la E.P.S ___________________ mantenga los mismos tratamientos y cuidados frente al menor </w:t>
      </w:r>
      <w:r w:rsidRPr="007B20F0">
        <w:rPr>
          <w:rFonts w:ascii="Times New Roman" w:hAnsi="Times New Roman" w:cs="Times New Roman"/>
          <w:sz w:val="26"/>
          <w:szCs w:val="26"/>
        </w:rPr>
        <w:t>de edad______________________________________</w:t>
      </w:r>
      <w:r>
        <w:rPr>
          <w:rFonts w:ascii="Times New Roman" w:hAnsi="Times New Roman" w:cs="Times New Roman"/>
          <w:sz w:val="26"/>
          <w:szCs w:val="26"/>
        </w:rPr>
        <w:t xml:space="preserve"> en búsqueda de mantener su calidad de vida. </w:t>
      </w:r>
      <w:r>
        <w:rPr>
          <w:rFonts w:ascii="Times New Roman" w:eastAsia="Times New Roman" w:hAnsi="Times New Roman" w:cs="Times New Roman"/>
          <w:sz w:val="26"/>
          <w:szCs w:val="26"/>
          <w:lang w:val="es-ES_tradnl" w:eastAsia="es-ES"/>
        </w:rPr>
        <w:t xml:space="preserve"> </w:t>
      </w:r>
    </w:p>
    <w:p w14:paraId="34E8EB69" w14:textId="77777777" w:rsidR="00122009" w:rsidRPr="007B20F0" w:rsidRDefault="00122009" w:rsidP="007B20F0">
      <w:pPr>
        <w:jc w:val="both"/>
        <w:rPr>
          <w:rFonts w:eastAsia="Times New Roman"/>
          <w:sz w:val="26"/>
          <w:szCs w:val="26"/>
          <w:lang w:eastAsia="es-ES"/>
        </w:rPr>
      </w:pPr>
    </w:p>
    <w:bookmarkEnd w:id="2"/>
    <w:p w14:paraId="669BD8A9" w14:textId="77777777" w:rsidR="00122009" w:rsidRPr="007B20F0" w:rsidRDefault="00122009" w:rsidP="007B20F0">
      <w:pPr>
        <w:jc w:val="both"/>
        <w:rPr>
          <w:rFonts w:eastAsia="Times New Roman"/>
          <w:sz w:val="26"/>
          <w:szCs w:val="26"/>
          <w:lang w:eastAsia="es-ES"/>
        </w:rPr>
      </w:pPr>
    </w:p>
    <w:p w14:paraId="128B5B66" w14:textId="072641C9" w:rsidR="00E7237F" w:rsidRPr="00E7237F" w:rsidRDefault="00E7237F" w:rsidP="00E7237F">
      <w:pPr>
        <w:pStyle w:val="Prrafodelista"/>
        <w:numPr>
          <w:ilvl w:val="0"/>
          <w:numId w:val="4"/>
        </w:numPr>
        <w:spacing w:after="0" w:line="240" w:lineRule="auto"/>
        <w:jc w:val="both"/>
        <w:rPr>
          <w:rFonts w:ascii="Times New Roman" w:eastAsia="Times New Roman" w:hAnsi="Times New Roman" w:cs="Times New Roman"/>
          <w:b/>
          <w:sz w:val="26"/>
          <w:szCs w:val="26"/>
          <w:lang w:val="es-ES_tradnl" w:eastAsia="es-ES"/>
        </w:rPr>
      </w:pPr>
      <w:bookmarkStart w:id="3" w:name="_Hlk47952616"/>
      <w:r w:rsidRPr="00E7237F">
        <w:rPr>
          <w:rFonts w:ascii="Times New Roman" w:eastAsia="Times New Roman" w:hAnsi="Times New Roman" w:cs="Times New Roman"/>
          <w:b/>
          <w:sz w:val="26"/>
          <w:szCs w:val="26"/>
          <w:lang w:val="es-ES_tradnl" w:eastAsia="es-ES"/>
        </w:rPr>
        <w:t>PROCEDENCIA DE LA ACCION DE TUTELA</w:t>
      </w:r>
    </w:p>
    <w:p w14:paraId="073E0E15" w14:textId="77777777" w:rsidR="00E7237F" w:rsidRPr="00E7237F" w:rsidRDefault="00E7237F" w:rsidP="00E7237F">
      <w:pPr>
        <w:jc w:val="both"/>
        <w:rPr>
          <w:rFonts w:eastAsia="Times New Roman"/>
          <w:sz w:val="26"/>
          <w:szCs w:val="26"/>
          <w:lang w:eastAsia="es-ES"/>
        </w:rPr>
      </w:pPr>
    </w:p>
    <w:p w14:paraId="72AEEDAE" w14:textId="7B28E43B" w:rsidR="00E7237F" w:rsidRPr="00E7237F" w:rsidRDefault="00E7237F" w:rsidP="00E7237F">
      <w:pPr>
        <w:jc w:val="both"/>
        <w:rPr>
          <w:rFonts w:eastAsia="Times New Roman"/>
          <w:sz w:val="26"/>
          <w:szCs w:val="26"/>
          <w:lang w:eastAsia="es-ES"/>
        </w:rPr>
      </w:pPr>
      <w:r w:rsidRPr="00E30E3F">
        <w:rPr>
          <w:rFonts w:eastAsia="Times New Roman"/>
          <w:sz w:val="26"/>
          <w:szCs w:val="26"/>
          <w:lang w:eastAsia="es-ES"/>
        </w:rPr>
        <w:t>Respecto a la procedencia de la acción de tutela para el presente caso, debe tenerse en cuenta la jurisprudencia de la Corte Constitucional sobre la materia</w:t>
      </w:r>
      <w:r w:rsidR="00E30E3F" w:rsidRPr="00E30E3F">
        <w:rPr>
          <w:rFonts w:eastAsia="Times New Roman"/>
          <w:sz w:val="26"/>
          <w:szCs w:val="26"/>
          <w:lang w:eastAsia="es-ES"/>
        </w:rPr>
        <w:t>, al respecto en Sentencia T-399 de 2017</w:t>
      </w:r>
      <w:r w:rsidRPr="00E30E3F">
        <w:rPr>
          <w:rFonts w:eastAsia="Times New Roman"/>
          <w:sz w:val="26"/>
          <w:szCs w:val="26"/>
          <w:lang w:eastAsia="es-ES"/>
        </w:rPr>
        <w:t>:</w:t>
      </w:r>
    </w:p>
    <w:p w14:paraId="3BE112F0" w14:textId="77777777" w:rsidR="00E7237F" w:rsidRPr="00E7237F" w:rsidRDefault="00E7237F" w:rsidP="00E7237F">
      <w:pPr>
        <w:jc w:val="both"/>
        <w:rPr>
          <w:rFonts w:eastAsia="Times New Roman"/>
          <w:sz w:val="26"/>
          <w:szCs w:val="26"/>
          <w:lang w:eastAsia="es-ES"/>
        </w:rPr>
      </w:pPr>
    </w:p>
    <w:p w14:paraId="7C4B29EE" w14:textId="77777777" w:rsidR="00E30E3F" w:rsidRDefault="00E7237F" w:rsidP="00E30E3F">
      <w:pPr>
        <w:ind w:right="51"/>
        <w:jc w:val="both"/>
        <w:rPr>
          <w:rFonts w:ascii="Calibri" w:hAnsi="Calibri"/>
          <w:color w:val="2D2D2D"/>
          <w:sz w:val="22"/>
          <w:szCs w:val="22"/>
        </w:rPr>
      </w:pPr>
      <w:r w:rsidRPr="00E7237F">
        <w:rPr>
          <w:rFonts w:eastAsia="Times New Roman"/>
          <w:sz w:val="26"/>
          <w:szCs w:val="26"/>
          <w:lang w:eastAsia="es-ES"/>
        </w:rPr>
        <w:t>“</w:t>
      </w:r>
      <w:r w:rsidR="00E30E3F">
        <w:rPr>
          <w:color w:val="2D2D2D"/>
          <w:sz w:val="28"/>
          <w:szCs w:val="28"/>
          <w:lang w:val="es-ES"/>
        </w:rPr>
        <w:t>En esta misma línea de protección, la Ley Estatutaria 1751 de 2015,</w:t>
      </w:r>
      <w:bookmarkStart w:id="4" w:name="_ftnref9"/>
      <w:r w:rsidR="00E30E3F">
        <w:rPr>
          <w:color w:val="2D2D2D"/>
          <w:sz w:val="28"/>
          <w:szCs w:val="28"/>
          <w:lang w:val="es-ES"/>
        </w:rPr>
        <w:fldChar w:fldCharType="begin"/>
      </w:r>
      <w:r w:rsidR="00E30E3F">
        <w:rPr>
          <w:color w:val="2D2D2D"/>
          <w:sz w:val="28"/>
          <w:szCs w:val="28"/>
          <w:lang w:val="es-ES"/>
        </w:rPr>
        <w:instrText xml:space="preserve"> HYPERLINK "https://www.corteconstitucional.gov.co/relatoria/2017/t-399-17.htm" \l "_ftn9" \o "" </w:instrText>
      </w:r>
      <w:r w:rsidR="00E30E3F">
        <w:rPr>
          <w:color w:val="2D2D2D"/>
          <w:sz w:val="28"/>
          <w:szCs w:val="28"/>
          <w:lang w:val="es-ES"/>
        </w:rPr>
        <w:fldChar w:fldCharType="separate"/>
      </w:r>
      <w:r w:rsidR="00E30E3F">
        <w:rPr>
          <w:rStyle w:val="Hipervnculo"/>
          <w:color w:val="800080"/>
          <w:sz w:val="28"/>
          <w:szCs w:val="28"/>
          <w:vertAlign w:val="superscript"/>
          <w:lang w:val="es-ES"/>
        </w:rPr>
        <w:t>[9]</w:t>
      </w:r>
      <w:r w:rsidR="00E30E3F">
        <w:rPr>
          <w:color w:val="2D2D2D"/>
          <w:sz w:val="28"/>
          <w:szCs w:val="28"/>
          <w:lang w:val="es-ES"/>
        </w:rPr>
        <w:fldChar w:fldCharType="end"/>
      </w:r>
      <w:bookmarkEnd w:id="4"/>
      <w:r w:rsidR="00E30E3F">
        <w:rPr>
          <w:rStyle w:val="apple-converted-space"/>
          <w:color w:val="2D2D2D"/>
          <w:sz w:val="28"/>
          <w:szCs w:val="28"/>
          <w:lang w:val="es-ES"/>
        </w:rPr>
        <w:t> </w:t>
      </w:r>
      <w:r w:rsidR="00E30E3F">
        <w:rPr>
          <w:color w:val="2D2D2D"/>
          <w:sz w:val="28"/>
          <w:szCs w:val="28"/>
          <w:lang w:val="es-ES"/>
        </w:rPr>
        <w:t xml:space="preserve">promulgada el 16 de febrero del año 2015, consagra por un lado, el derecho a la salud como un derecho fundamental autónomo e irrenunciable en lo individual y en lo colectivo. En este sentido, en su artículo 2º dispone que el goce del derecho a la salud comprende el acceso a los servicios de manera oportuna, eficaz y con calidad, para lo cual establece que el Estado </w:t>
      </w:r>
      <w:r w:rsidR="00E30E3F">
        <w:rPr>
          <w:color w:val="2D2D2D"/>
          <w:sz w:val="28"/>
          <w:szCs w:val="28"/>
          <w:lang w:val="es-ES"/>
        </w:rPr>
        <w:lastRenderedPageBreak/>
        <w:t>debe adoptar</w:t>
      </w:r>
      <w:r w:rsidR="00E30E3F">
        <w:rPr>
          <w:rStyle w:val="apple-converted-space"/>
          <w:color w:val="2D2D2D"/>
          <w:sz w:val="28"/>
          <w:szCs w:val="28"/>
          <w:lang w:val="es-ES"/>
        </w:rPr>
        <w:t> </w:t>
      </w:r>
      <w:r w:rsidR="00E30E3F">
        <w:rPr>
          <w:i/>
          <w:iCs/>
          <w:color w:val="2D2D2D"/>
          <w:sz w:val="28"/>
          <w:szCs w:val="28"/>
          <w:lang w:val="es-ES"/>
        </w:rPr>
        <w:t>“políticas para asegurar la igualdad de trato y oportunidades en el acceso a las actividades de promoción, prevención, diagnóstico, tratamiento, rehabilitación y paliación para todas las personas</w:t>
      </w:r>
      <w:r w:rsidR="00E30E3F">
        <w:rPr>
          <w:color w:val="2D2D2D"/>
          <w:sz w:val="28"/>
          <w:szCs w:val="28"/>
          <w:lang w:val="es-ES"/>
        </w:rPr>
        <w:t>”.</w:t>
      </w:r>
    </w:p>
    <w:p w14:paraId="6A94889E" w14:textId="77777777" w:rsidR="00E30E3F" w:rsidRDefault="00E30E3F" w:rsidP="00E30E3F">
      <w:pPr>
        <w:ind w:right="51"/>
        <w:jc w:val="both"/>
        <w:rPr>
          <w:rFonts w:ascii="Calibri" w:hAnsi="Calibri"/>
          <w:color w:val="2D2D2D"/>
          <w:sz w:val="22"/>
          <w:szCs w:val="22"/>
        </w:rPr>
      </w:pPr>
      <w:r>
        <w:rPr>
          <w:color w:val="2D2D2D"/>
          <w:sz w:val="28"/>
          <w:szCs w:val="28"/>
          <w:lang w:val="es-ES"/>
        </w:rPr>
        <w:t> </w:t>
      </w:r>
    </w:p>
    <w:p w14:paraId="5F4A0AA9" w14:textId="77777777" w:rsidR="00E30E3F" w:rsidRDefault="00E30E3F" w:rsidP="00E30E3F">
      <w:pPr>
        <w:ind w:right="51"/>
        <w:jc w:val="both"/>
        <w:rPr>
          <w:rFonts w:ascii="Calibri" w:hAnsi="Calibri"/>
          <w:color w:val="2D2D2D"/>
          <w:sz w:val="22"/>
          <w:szCs w:val="22"/>
        </w:rPr>
      </w:pPr>
      <w:r>
        <w:rPr>
          <w:color w:val="2D2D2D"/>
          <w:sz w:val="28"/>
          <w:szCs w:val="28"/>
          <w:lang w:val="es-ES"/>
        </w:rPr>
        <w:t>Por otro lado, frente al derecho a la salud de los menores de edad, el artículo 6º de esta ley enumera los elementos y principios esenciales que deben regir la prestación del derecho, dentro de los que se encuentra el principio de</w:t>
      </w:r>
      <w:r>
        <w:rPr>
          <w:rStyle w:val="apple-converted-space"/>
          <w:color w:val="2D2D2D"/>
          <w:sz w:val="28"/>
          <w:szCs w:val="28"/>
          <w:lang w:val="es-ES"/>
        </w:rPr>
        <w:t> </w:t>
      </w:r>
      <w:r>
        <w:rPr>
          <w:i/>
          <w:iCs/>
          <w:color w:val="2D2D2D"/>
          <w:sz w:val="28"/>
          <w:szCs w:val="28"/>
          <w:lang w:val="es-ES"/>
        </w:rPr>
        <w:t>prevalencia de derechos</w:t>
      </w:r>
      <w:r>
        <w:rPr>
          <w:color w:val="2D2D2D"/>
          <w:sz w:val="28"/>
          <w:szCs w:val="28"/>
          <w:lang w:val="es-ES"/>
        </w:rPr>
        <w:t>, en virtud del cual le compete al Estado</w:t>
      </w:r>
      <w:r>
        <w:rPr>
          <w:rStyle w:val="apple-converted-space"/>
          <w:color w:val="2D2D2D"/>
          <w:sz w:val="28"/>
          <w:szCs w:val="28"/>
          <w:lang w:val="es-ES"/>
        </w:rPr>
        <w:t> </w:t>
      </w:r>
      <w:r>
        <w:rPr>
          <w:i/>
          <w:iCs/>
          <w:color w:val="2D2D2D"/>
          <w:sz w:val="28"/>
          <w:szCs w:val="28"/>
        </w:rPr>
        <w:t>“</w:t>
      </w:r>
      <w:r>
        <w:rPr>
          <w:i/>
          <w:iCs/>
          <w:color w:val="2D2D2D"/>
          <w:sz w:val="28"/>
          <w:szCs w:val="28"/>
          <w:lang w:val="es-ES"/>
        </w:rPr>
        <w:t>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w:t>
      </w:r>
      <w:r>
        <w:rPr>
          <w:color w:val="2D2D2D"/>
          <w:sz w:val="28"/>
          <w:szCs w:val="28"/>
          <w:lang w:val="es-ES"/>
        </w:rPr>
        <w:t>.</w:t>
      </w:r>
    </w:p>
    <w:p w14:paraId="44A05C3A" w14:textId="3687D980" w:rsidR="00E7237F" w:rsidRPr="00E7237F" w:rsidRDefault="00E7237F" w:rsidP="00E7237F">
      <w:pPr>
        <w:jc w:val="both"/>
        <w:rPr>
          <w:rFonts w:eastAsia="Times New Roman"/>
          <w:sz w:val="26"/>
          <w:szCs w:val="26"/>
          <w:lang w:eastAsia="es-ES"/>
        </w:rPr>
      </w:pPr>
    </w:p>
    <w:p w14:paraId="56FEEB25" w14:textId="77777777" w:rsidR="00E7237F" w:rsidRPr="00E7237F" w:rsidRDefault="00E7237F" w:rsidP="00E7237F">
      <w:pPr>
        <w:jc w:val="both"/>
        <w:rPr>
          <w:rFonts w:eastAsia="Times New Roman"/>
          <w:sz w:val="26"/>
          <w:szCs w:val="26"/>
          <w:lang w:eastAsia="es-ES"/>
        </w:rPr>
      </w:pPr>
    </w:p>
    <w:p w14:paraId="03D3AA1C" w14:textId="740B8BC9" w:rsidR="00122009" w:rsidRDefault="00E7237F" w:rsidP="00E7237F">
      <w:pPr>
        <w:jc w:val="both"/>
        <w:rPr>
          <w:rFonts w:eastAsia="Times New Roman"/>
          <w:sz w:val="26"/>
          <w:szCs w:val="26"/>
          <w:lang w:eastAsia="es-ES"/>
        </w:rPr>
      </w:pPr>
      <w:r w:rsidRPr="00E7237F">
        <w:rPr>
          <w:rFonts w:eastAsia="Times New Roman"/>
          <w:sz w:val="26"/>
          <w:szCs w:val="26"/>
          <w:lang w:eastAsia="es-ES"/>
        </w:rPr>
        <w:t>Bajo este criterio se tiene presente que la señor</w:t>
      </w:r>
      <w:r w:rsidR="00E30E3F">
        <w:rPr>
          <w:rFonts w:eastAsia="Times New Roman"/>
          <w:sz w:val="26"/>
          <w:szCs w:val="26"/>
          <w:lang w:eastAsia="es-ES"/>
        </w:rPr>
        <w:t>(</w:t>
      </w:r>
      <w:r w:rsidRPr="00E7237F">
        <w:rPr>
          <w:rFonts w:eastAsia="Times New Roman"/>
          <w:sz w:val="26"/>
          <w:szCs w:val="26"/>
          <w:lang w:eastAsia="es-ES"/>
        </w:rPr>
        <w:t>a</w:t>
      </w:r>
      <w:r w:rsidR="00E30E3F">
        <w:rPr>
          <w:rFonts w:eastAsia="Times New Roman"/>
          <w:sz w:val="26"/>
          <w:szCs w:val="26"/>
          <w:lang w:eastAsia="es-ES"/>
        </w:rPr>
        <w:t>)</w:t>
      </w:r>
      <w:r w:rsidRPr="00E7237F">
        <w:rPr>
          <w:rFonts w:eastAsia="Times New Roman"/>
          <w:sz w:val="26"/>
          <w:szCs w:val="26"/>
          <w:lang w:eastAsia="es-ES"/>
        </w:rPr>
        <w:t xml:space="preserve"> </w:t>
      </w:r>
      <w:r w:rsidR="00E30E3F">
        <w:rPr>
          <w:rFonts w:eastAsia="Times New Roman"/>
          <w:sz w:val="26"/>
          <w:szCs w:val="26"/>
          <w:lang w:eastAsia="es-ES"/>
        </w:rPr>
        <w:t>_______________________</w:t>
      </w:r>
      <w:r w:rsidRPr="00E7237F">
        <w:rPr>
          <w:rFonts w:eastAsia="Times New Roman"/>
          <w:sz w:val="26"/>
          <w:szCs w:val="26"/>
          <w:lang w:eastAsia="es-ES"/>
        </w:rPr>
        <w:t xml:space="preserve">se encuentra actualmente desempleada (ver pruebas) y tiene que ver por la subsistencia de su menor hija (ver pruebas), por ello hay un estado de necesidad urgente, de igual manera resulta acreditado que la señora </w:t>
      </w:r>
      <w:r w:rsidR="00E30E3F">
        <w:rPr>
          <w:rFonts w:eastAsia="Times New Roman"/>
          <w:sz w:val="26"/>
          <w:szCs w:val="26"/>
          <w:lang w:eastAsia="es-ES"/>
        </w:rPr>
        <w:t>_______________________________ es (ma</w:t>
      </w:r>
      <w:r w:rsidRPr="00E7237F">
        <w:rPr>
          <w:rFonts w:eastAsia="Times New Roman"/>
          <w:sz w:val="26"/>
          <w:szCs w:val="26"/>
          <w:lang w:eastAsia="es-ES"/>
        </w:rPr>
        <w:t>dre cabeza de familia</w:t>
      </w:r>
      <w:r w:rsidR="00E30E3F">
        <w:rPr>
          <w:rFonts w:eastAsia="Times New Roman"/>
          <w:sz w:val="26"/>
          <w:szCs w:val="26"/>
          <w:lang w:eastAsia="es-ES"/>
        </w:rPr>
        <w:t>)</w:t>
      </w:r>
      <w:r w:rsidRPr="00E7237F">
        <w:rPr>
          <w:rFonts w:eastAsia="Times New Roman"/>
          <w:sz w:val="26"/>
          <w:szCs w:val="26"/>
          <w:lang w:eastAsia="es-ES"/>
        </w:rPr>
        <w:t>.</w:t>
      </w:r>
    </w:p>
    <w:bookmarkEnd w:id="3"/>
    <w:p w14:paraId="79FE9F91" w14:textId="77777777" w:rsidR="00E30E3F" w:rsidRPr="007B20F0" w:rsidRDefault="00E30E3F" w:rsidP="00E7237F">
      <w:pPr>
        <w:jc w:val="both"/>
        <w:rPr>
          <w:rFonts w:eastAsia="Times New Roman"/>
          <w:sz w:val="26"/>
          <w:szCs w:val="26"/>
          <w:lang w:eastAsia="es-ES"/>
        </w:rPr>
      </w:pPr>
    </w:p>
    <w:p w14:paraId="6A31980F" w14:textId="77777777" w:rsidR="00122009" w:rsidRPr="007B20F0" w:rsidRDefault="00122009" w:rsidP="007B20F0">
      <w:pPr>
        <w:jc w:val="both"/>
        <w:rPr>
          <w:rFonts w:eastAsia="Times New Roman"/>
          <w:b/>
          <w:bCs/>
          <w:sz w:val="26"/>
          <w:szCs w:val="26"/>
          <w:lang w:eastAsia="es-ES"/>
        </w:rPr>
      </w:pPr>
      <w:r w:rsidRPr="007B20F0">
        <w:rPr>
          <w:rFonts w:eastAsia="Times New Roman"/>
          <w:b/>
          <w:bCs/>
          <w:sz w:val="26"/>
          <w:szCs w:val="26"/>
          <w:lang w:eastAsia="es-ES"/>
        </w:rPr>
        <w:t xml:space="preserve">                                        II.  FUNDAMENTOS DE DERECHO                                                                        </w:t>
      </w:r>
    </w:p>
    <w:p w14:paraId="0BA377E1" w14:textId="4F5E48F8" w:rsidR="00122009" w:rsidRPr="007B20F0" w:rsidRDefault="00122009" w:rsidP="007B20F0">
      <w:pPr>
        <w:jc w:val="both"/>
        <w:rPr>
          <w:sz w:val="26"/>
          <w:szCs w:val="26"/>
        </w:rPr>
      </w:pPr>
      <w:r w:rsidRPr="007B20F0">
        <w:rPr>
          <w:rFonts w:eastAsia="Times New Roman"/>
          <w:b/>
          <w:bCs/>
          <w:sz w:val="26"/>
          <w:szCs w:val="26"/>
          <w:lang w:eastAsia="es-ES"/>
        </w:rPr>
        <w:t xml:space="preserve">                                                                                                                                                                                       </w:t>
      </w:r>
      <w:r w:rsidRPr="007B20F0">
        <w:rPr>
          <w:sz w:val="26"/>
          <w:szCs w:val="26"/>
        </w:rPr>
        <w:t xml:space="preserve">De acuerdo a los hechos anteriormente descritos y bajo los parámetros legales a precisar en el acápite siguiente, resulta plausible entender que las acciones y omisiones de la </w:t>
      </w:r>
      <w:r w:rsidRPr="007B20F0">
        <w:rPr>
          <w:b/>
          <w:bCs/>
          <w:sz w:val="26"/>
          <w:szCs w:val="26"/>
        </w:rPr>
        <w:t>E.P.S.______________________</w:t>
      </w:r>
      <w:r w:rsidRPr="007B20F0">
        <w:rPr>
          <w:sz w:val="26"/>
          <w:szCs w:val="26"/>
        </w:rPr>
        <w:t>, han configurado violaciones múltiples de derechos fundamentales (</w:t>
      </w:r>
      <w:r w:rsidR="00E30E3F">
        <w:rPr>
          <w:sz w:val="26"/>
          <w:szCs w:val="26"/>
        </w:rPr>
        <w:t xml:space="preserve">a la vida, </w:t>
      </w:r>
      <w:r w:rsidRPr="007B20F0">
        <w:rPr>
          <w:sz w:val="26"/>
          <w:szCs w:val="26"/>
        </w:rPr>
        <w:t xml:space="preserve">la atención </w:t>
      </w:r>
      <w:r w:rsidR="00E30E3F">
        <w:rPr>
          <w:sz w:val="26"/>
          <w:szCs w:val="26"/>
        </w:rPr>
        <w:t>a la salud, la seguridad social y la dignidad humana</w:t>
      </w:r>
      <w:r w:rsidRPr="007B20F0">
        <w:rPr>
          <w:sz w:val="26"/>
          <w:szCs w:val="26"/>
        </w:rPr>
        <w:t>) así:</w:t>
      </w:r>
    </w:p>
    <w:p w14:paraId="193AB2F4" w14:textId="77777777" w:rsidR="00122009" w:rsidRPr="007B20F0" w:rsidRDefault="00122009" w:rsidP="007B20F0">
      <w:pPr>
        <w:jc w:val="both"/>
        <w:rPr>
          <w:sz w:val="26"/>
          <w:szCs w:val="26"/>
        </w:rPr>
      </w:pPr>
    </w:p>
    <w:p w14:paraId="7BF007AA" w14:textId="5110FA1E" w:rsidR="00122009" w:rsidRPr="007B20F0" w:rsidRDefault="00122009" w:rsidP="007B20F0">
      <w:pPr>
        <w:jc w:val="both"/>
        <w:rPr>
          <w:rFonts w:eastAsia="Times New Roman"/>
          <w:sz w:val="26"/>
          <w:szCs w:val="26"/>
          <w:lang w:eastAsia="es-ES"/>
        </w:rPr>
      </w:pPr>
      <w:r w:rsidRPr="007B20F0">
        <w:rPr>
          <w:rFonts w:eastAsia="Times New Roman"/>
          <w:sz w:val="26"/>
          <w:szCs w:val="26"/>
          <w:lang w:eastAsia="es-ES"/>
        </w:rPr>
        <w:t>Derecho fundamental</w:t>
      </w:r>
      <w:r w:rsidRPr="007B20F0">
        <w:rPr>
          <w:sz w:val="26"/>
          <w:szCs w:val="26"/>
        </w:rPr>
        <w:t xml:space="preserve"> a </w:t>
      </w:r>
      <w:r w:rsidRPr="007B20F0">
        <w:rPr>
          <w:rFonts w:eastAsia="Times New Roman"/>
          <w:sz w:val="26"/>
          <w:szCs w:val="26"/>
          <w:lang w:eastAsia="es-ES"/>
        </w:rPr>
        <w:t xml:space="preserve">la atención de la salud, tal como se ha relatado en los hechos y se puede observar en los documentos anexados, la </w:t>
      </w:r>
      <w:r w:rsidRPr="007B20F0">
        <w:rPr>
          <w:rFonts w:eastAsia="Times New Roman"/>
          <w:b/>
          <w:bCs/>
          <w:sz w:val="26"/>
          <w:szCs w:val="26"/>
          <w:lang w:eastAsia="es-ES"/>
        </w:rPr>
        <w:t xml:space="preserve">E.P.S._____________________ </w:t>
      </w:r>
      <w:r w:rsidRPr="007B20F0">
        <w:rPr>
          <w:rFonts w:eastAsia="Times New Roman"/>
          <w:sz w:val="26"/>
          <w:szCs w:val="26"/>
          <w:lang w:eastAsia="es-ES"/>
        </w:rPr>
        <w:t xml:space="preserve">aplico de manera incorrecta el </w:t>
      </w:r>
      <w:r w:rsidRPr="007B20F0">
        <w:rPr>
          <w:rFonts w:eastAsia="Times New Roman"/>
          <w:i/>
          <w:iCs/>
          <w:sz w:val="26"/>
          <w:szCs w:val="26"/>
          <w:lang w:eastAsia="es-ES"/>
        </w:rPr>
        <w:t xml:space="preserve">Artículo 49 de la Constitución Política </w:t>
      </w:r>
      <w:r w:rsidRPr="007B20F0">
        <w:rPr>
          <w:rFonts w:eastAsia="Times New Roman"/>
          <w:sz w:val="26"/>
          <w:szCs w:val="26"/>
          <w:lang w:eastAsia="es-ES"/>
        </w:rPr>
        <w:t>“</w:t>
      </w:r>
      <w:r w:rsidRPr="007B20F0">
        <w:rPr>
          <w:rFonts w:eastAsia="Times New Roman"/>
          <w:i/>
          <w:iCs/>
          <w:sz w:val="26"/>
          <w:szCs w:val="26"/>
          <w:lang w:eastAsia="es-ES"/>
        </w:rPr>
        <w:t>Se garantiza a todas las personas el acceso a los servicios de promoción, protección y recuperación de la salud.”</w:t>
      </w:r>
      <w:r w:rsidRPr="007B20F0">
        <w:rPr>
          <w:rFonts w:eastAsia="Times New Roman"/>
          <w:sz w:val="26"/>
          <w:szCs w:val="26"/>
          <w:lang w:eastAsia="es-ES"/>
        </w:rPr>
        <w:t xml:space="preserve"> Toda persona tiene el derecho constitucional a no ser excluida del acceso a los servicios de salud, por lo que no se le puede condicionar la prestación de los mismos al pago de sumas de dinero cuando carece de la capacidad económica para sufragarlas</w:t>
      </w:r>
      <w:r w:rsidRPr="007B20F0">
        <w:rPr>
          <w:rFonts w:eastAsia="Times New Roman"/>
          <w:i/>
          <w:iCs/>
          <w:sz w:val="26"/>
          <w:szCs w:val="26"/>
          <w:lang w:eastAsia="es-ES"/>
        </w:rPr>
        <w:t xml:space="preserve">, </w:t>
      </w:r>
      <w:r w:rsidR="00E30E3F">
        <w:rPr>
          <w:rFonts w:eastAsia="Times New Roman"/>
          <w:sz w:val="26"/>
          <w:szCs w:val="26"/>
          <w:lang w:eastAsia="es-ES"/>
        </w:rPr>
        <w:t>acto</w:t>
      </w:r>
      <w:r w:rsidRPr="007B20F0">
        <w:rPr>
          <w:rFonts w:eastAsia="Times New Roman"/>
          <w:sz w:val="26"/>
          <w:szCs w:val="26"/>
          <w:lang w:eastAsia="es-ES"/>
        </w:rPr>
        <w:t xml:space="preserve"> cuya aplicación contraviene el interés superior del menor de edad.</w:t>
      </w:r>
      <w:r w:rsidR="00E30E3F">
        <w:rPr>
          <w:rFonts w:eastAsia="Times New Roman"/>
          <w:sz w:val="26"/>
          <w:szCs w:val="26"/>
          <w:lang w:eastAsia="es-ES"/>
        </w:rPr>
        <w:t xml:space="preserve"> En relación a la protección constitucional de niño, niñas y adole</w:t>
      </w:r>
      <w:r w:rsidR="009D24F0">
        <w:rPr>
          <w:rFonts w:eastAsia="Times New Roman"/>
          <w:sz w:val="26"/>
          <w:szCs w:val="26"/>
          <w:lang w:eastAsia="es-ES"/>
        </w:rPr>
        <w:t>s</w:t>
      </w:r>
      <w:r w:rsidR="00E30E3F">
        <w:rPr>
          <w:rFonts w:eastAsia="Times New Roman"/>
          <w:sz w:val="26"/>
          <w:szCs w:val="26"/>
          <w:lang w:eastAsia="es-ES"/>
        </w:rPr>
        <w:t xml:space="preserve">centes podemos traer a colación lo señalado en la Constitución Política: </w:t>
      </w:r>
    </w:p>
    <w:p w14:paraId="358FAC17" w14:textId="63C9B66F" w:rsidR="005C6E6F" w:rsidRPr="007B20F0" w:rsidRDefault="005C6E6F" w:rsidP="007B20F0">
      <w:pPr>
        <w:jc w:val="both"/>
        <w:rPr>
          <w:rFonts w:eastAsia="Times New Roman"/>
          <w:sz w:val="26"/>
          <w:szCs w:val="26"/>
          <w:lang w:eastAsia="es-ES"/>
        </w:rPr>
      </w:pPr>
    </w:p>
    <w:p w14:paraId="4C68B67C" w14:textId="4A241FB4" w:rsidR="005C6E6F" w:rsidRPr="007B20F0" w:rsidRDefault="005C6E6F" w:rsidP="007B20F0">
      <w:pPr>
        <w:ind w:left="708"/>
        <w:jc w:val="both"/>
        <w:rPr>
          <w:rFonts w:eastAsia="Times New Roman"/>
          <w:i/>
          <w:iCs/>
          <w:sz w:val="26"/>
          <w:szCs w:val="26"/>
          <w:lang w:eastAsia="es-ES"/>
        </w:rPr>
      </w:pPr>
      <w:r w:rsidRPr="007B20F0">
        <w:rPr>
          <w:rFonts w:eastAsia="Times New Roman"/>
          <w:i/>
          <w:iCs/>
          <w:sz w:val="26"/>
          <w:szCs w:val="26"/>
          <w:lang w:eastAsia="es-ES"/>
        </w:rPr>
        <w:t>Artículo 44. “</w:t>
      </w:r>
      <w:r w:rsidRPr="007B20F0">
        <w:rPr>
          <w:i/>
          <w:iCs/>
          <w:sz w:val="26"/>
          <w:szCs w:val="26"/>
        </w:rPr>
        <w:t>Son derechos fundamentales de los niños: la vida, la integridad física, la salud y la seguridad social…”</w:t>
      </w:r>
    </w:p>
    <w:p w14:paraId="4262FA78" w14:textId="77777777" w:rsidR="00122009" w:rsidRPr="007B20F0" w:rsidRDefault="00122009" w:rsidP="007B20F0">
      <w:pPr>
        <w:jc w:val="both"/>
        <w:rPr>
          <w:rFonts w:eastAsia="Times New Roman"/>
          <w:i/>
          <w:iCs/>
          <w:sz w:val="26"/>
          <w:szCs w:val="26"/>
          <w:lang w:eastAsia="es-ES"/>
        </w:rPr>
      </w:pPr>
    </w:p>
    <w:p w14:paraId="6A2FB538" w14:textId="5CEB251F" w:rsidR="00122009" w:rsidRPr="007B20F0" w:rsidRDefault="00122009" w:rsidP="007B20F0">
      <w:pPr>
        <w:ind w:left="708"/>
        <w:jc w:val="both"/>
        <w:rPr>
          <w:rFonts w:eastAsia="Times New Roman"/>
          <w:i/>
          <w:iCs/>
          <w:sz w:val="26"/>
          <w:szCs w:val="26"/>
          <w:lang w:eastAsia="es-ES"/>
        </w:rPr>
      </w:pPr>
      <w:r w:rsidRPr="007B20F0">
        <w:rPr>
          <w:i/>
          <w:iCs/>
          <w:color w:val="000000"/>
          <w:sz w:val="26"/>
          <w:szCs w:val="26"/>
          <w:shd w:val="clear" w:color="auto" w:fill="FFFFFF"/>
        </w:rPr>
        <w:lastRenderedPageBreak/>
        <w:t xml:space="preserve">Artículo 48. Constitución </w:t>
      </w:r>
      <w:r w:rsidR="005C6E6F" w:rsidRPr="007B20F0">
        <w:rPr>
          <w:i/>
          <w:iCs/>
          <w:color w:val="000000"/>
          <w:sz w:val="26"/>
          <w:szCs w:val="26"/>
          <w:shd w:val="clear" w:color="auto" w:fill="FFFFFF"/>
        </w:rPr>
        <w:t>Política</w:t>
      </w:r>
      <w:r w:rsidRPr="007B20F0">
        <w:rPr>
          <w:i/>
          <w:iCs/>
          <w:color w:val="000000"/>
          <w:sz w:val="26"/>
          <w:szCs w:val="26"/>
          <w:shd w:val="clear" w:color="auto" w:fill="FFFFFF"/>
        </w:rPr>
        <w:t xml:space="preserve">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La Seguridad Social podrá ser prestada por entidades públicas o privadas, de conformidad con la ley.”</w:t>
      </w:r>
    </w:p>
    <w:p w14:paraId="43480733" w14:textId="77777777" w:rsidR="00122009" w:rsidRPr="007B20F0" w:rsidRDefault="00122009" w:rsidP="007B20F0">
      <w:pPr>
        <w:jc w:val="both"/>
        <w:rPr>
          <w:rFonts w:eastAsia="Times New Roman"/>
          <w:i/>
          <w:iCs/>
          <w:sz w:val="26"/>
          <w:szCs w:val="26"/>
          <w:lang w:eastAsia="es-ES"/>
        </w:rPr>
      </w:pPr>
    </w:p>
    <w:p w14:paraId="3D4911E9" w14:textId="77777777" w:rsidR="00122009" w:rsidRPr="007B20F0" w:rsidRDefault="00122009" w:rsidP="007B20F0">
      <w:pPr>
        <w:jc w:val="both"/>
        <w:rPr>
          <w:rFonts w:eastAsia="Times New Roman"/>
          <w:sz w:val="26"/>
          <w:szCs w:val="26"/>
          <w:lang w:eastAsia="es-ES"/>
        </w:rPr>
      </w:pPr>
    </w:p>
    <w:p w14:paraId="3740DE14" w14:textId="53EB109F" w:rsidR="00122009" w:rsidRDefault="00122009" w:rsidP="007B20F0">
      <w:pPr>
        <w:jc w:val="both"/>
        <w:rPr>
          <w:rFonts w:eastAsia="Times New Roman"/>
          <w:sz w:val="26"/>
          <w:szCs w:val="26"/>
          <w:lang w:eastAsia="es-ES"/>
        </w:rPr>
      </w:pPr>
      <w:r w:rsidRPr="007B20F0">
        <w:rPr>
          <w:rFonts w:eastAsia="Times New Roman"/>
          <w:sz w:val="26"/>
          <w:szCs w:val="26"/>
          <w:lang w:eastAsia="es-ES"/>
        </w:rPr>
        <w:t xml:space="preserve">La </w:t>
      </w:r>
      <w:r w:rsidRPr="007B20F0">
        <w:rPr>
          <w:rFonts w:eastAsia="Times New Roman"/>
          <w:b/>
          <w:bCs/>
          <w:sz w:val="26"/>
          <w:szCs w:val="26"/>
          <w:lang w:eastAsia="es-ES"/>
        </w:rPr>
        <w:t>E.P.S</w:t>
      </w:r>
      <w:r w:rsidRPr="007B20F0">
        <w:rPr>
          <w:rFonts w:eastAsia="Times New Roman"/>
          <w:sz w:val="26"/>
          <w:szCs w:val="26"/>
          <w:lang w:eastAsia="es-ES"/>
        </w:rPr>
        <w:t xml:space="preserve"> ________________________ </w:t>
      </w:r>
      <w:r w:rsidR="00E30E3F">
        <w:rPr>
          <w:rFonts w:eastAsia="Times New Roman"/>
          <w:sz w:val="26"/>
          <w:szCs w:val="26"/>
          <w:lang w:eastAsia="es-ES"/>
        </w:rPr>
        <w:t xml:space="preserve">suelen </w:t>
      </w:r>
      <w:r w:rsidRPr="007B20F0">
        <w:rPr>
          <w:rFonts w:eastAsia="Times New Roman"/>
          <w:sz w:val="26"/>
          <w:szCs w:val="26"/>
          <w:lang w:eastAsia="es-ES"/>
        </w:rPr>
        <w:t>argumenta</w:t>
      </w:r>
      <w:r w:rsidR="00E30E3F">
        <w:rPr>
          <w:rFonts w:eastAsia="Times New Roman"/>
          <w:sz w:val="26"/>
          <w:szCs w:val="26"/>
          <w:lang w:eastAsia="es-ES"/>
        </w:rPr>
        <w:t>r</w:t>
      </w:r>
      <w:r w:rsidRPr="007B20F0">
        <w:rPr>
          <w:rFonts w:eastAsia="Times New Roman"/>
          <w:sz w:val="26"/>
          <w:szCs w:val="26"/>
          <w:lang w:eastAsia="es-ES"/>
        </w:rPr>
        <w:t xml:space="preserve"> que la norma aplicable al presente caso es el </w:t>
      </w:r>
      <w:r w:rsidRPr="007B20F0">
        <w:rPr>
          <w:rFonts w:eastAsia="Times New Roman"/>
          <w:b/>
          <w:bCs/>
          <w:sz w:val="26"/>
          <w:szCs w:val="26"/>
          <w:lang w:eastAsia="es-ES"/>
        </w:rPr>
        <w:t>Decreto 2353 de 2015</w:t>
      </w:r>
      <w:r w:rsidRPr="007B20F0">
        <w:rPr>
          <w:rFonts w:eastAsia="Times New Roman"/>
          <w:sz w:val="26"/>
          <w:szCs w:val="26"/>
          <w:lang w:eastAsia="es-ES"/>
        </w:rPr>
        <w:t xml:space="preserve">, el cual señala Requisito de movilidad entre regímenes de contributivo a subsidiado; entre los cuales la </w:t>
      </w:r>
      <w:r w:rsidRPr="007B20F0">
        <w:rPr>
          <w:rFonts w:eastAsia="Times New Roman"/>
          <w:b/>
          <w:bCs/>
          <w:sz w:val="26"/>
          <w:szCs w:val="26"/>
          <w:lang w:eastAsia="es-ES"/>
        </w:rPr>
        <w:t>E.P.S</w:t>
      </w:r>
      <w:r w:rsidRPr="007B20F0">
        <w:rPr>
          <w:rFonts w:eastAsia="Times New Roman"/>
          <w:sz w:val="26"/>
          <w:szCs w:val="26"/>
          <w:lang w:eastAsia="es-ES"/>
        </w:rPr>
        <w:t xml:space="preserve"> __________________________ considera que en virtud del principio de solidaridad y corresponsabilidad del sistema, exijan a aquellas personas independientes con capacidad de pago ,el pago oportuno de las contribuciones al sistema. </w:t>
      </w:r>
      <w:r w:rsidR="00E30E3F">
        <w:rPr>
          <w:rFonts w:eastAsia="Times New Roman"/>
          <w:sz w:val="26"/>
          <w:szCs w:val="26"/>
          <w:lang w:eastAsia="es-ES"/>
        </w:rPr>
        <w:t xml:space="preserve">Aunado a lo anterior también sustentan su desatención en salud en el Decreto 3047 de 2013 que señala: </w:t>
      </w:r>
    </w:p>
    <w:p w14:paraId="0E7F5652" w14:textId="77777777" w:rsidR="007B20F0" w:rsidRPr="007B20F0" w:rsidRDefault="007B20F0" w:rsidP="007B20F0">
      <w:pPr>
        <w:jc w:val="both"/>
        <w:rPr>
          <w:rFonts w:eastAsia="Times New Roman"/>
          <w:sz w:val="26"/>
          <w:szCs w:val="26"/>
          <w:lang w:eastAsia="es-ES"/>
        </w:rPr>
      </w:pPr>
    </w:p>
    <w:p w14:paraId="4E947537" w14:textId="51B840B6" w:rsidR="00122009" w:rsidRDefault="00122009" w:rsidP="007B20F0">
      <w:pPr>
        <w:ind w:left="708"/>
        <w:jc w:val="both"/>
        <w:rPr>
          <w:sz w:val="26"/>
          <w:szCs w:val="26"/>
        </w:rPr>
      </w:pPr>
      <w:r w:rsidRPr="007B20F0">
        <w:rPr>
          <w:rFonts w:eastAsia="Times New Roman"/>
          <w:i/>
          <w:iCs/>
          <w:sz w:val="26"/>
          <w:szCs w:val="26"/>
          <w:lang w:eastAsia="es-ES"/>
        </w:rPr>
        <w:t xml:space="preserve"> “La movilidad de regímenes con cambio de pertenencia a un régimen dentro de la misma EPS para los afiliados en el Sistema General de Seguridad Social en Salud focalizados en los niveles I y II del SISBÉN.”</w:t>
      </w:r>
      <w:r w:rsidRPr="007B20F0">
        <w:rPr>
          <w:sz w:val="26"/>
          <w:szCs w:val="26"/>
        </w:rPr>
        <w:t xml:space="preserve"> </w:t>
      </w:r>
      <w:r w:rsidR="005C6E6F" w:rsidRPr="007B20F0">
        <w:rPr>
          <w:sz w:val="26"/>
          <w:szCs w:val="26"/>
        </w:rPr>
        <w:t>“</w:t>
      </w:r>
      <w:r w:rsidR="005C6E6F" w:rsidRPr="007B20F0">
        <w:rPr>
          <w:i/>
          <w:iCs/>
          <w:sz w:val="26"/>
          <w:szCs w:val="26"/>
        </w:rPr>
        <w:t>Durante los períodos de suspensión de la afiliación por mora, no habrá lugar a la prestación de los servicios del plan de beneficios a cargo de la EPS en la cual se encuentre inscrito con excepción de la atención en salud de las gestantes y los menores de edad en los términos establecidos en el artículo 75 del presente decreto</w:t>
      </w:r>
      <w:r w:rsidR="005C6E6F" w:rsidRPr="007B20F0">
        <w:rPr>
          <w:sz w:val="26"/>
          <w:szCs w:val="26"/>
        </w:rPr>
        <w:t>”</w:t>
      </w:r>
      <w:r w:rsidR="008D5996">
        <w:rPr>
          <w:sz w:val="26"/>
          <w:szCs w:val="26"/>
        </w:rPr>
        <w:t>.</w:t>
      </w:r>
    </w:p>
    <w:p w14:paraId="787056B7" w14:textId="77777777" w:rsidR="008D5996" w:rsidRDefault="008D5996" w:rsidP="007B20F0">
      <w:pPr>
        <w:ind w:left="708"/>
        <w:jc w:val="both"/>
        <w:rPr>
          <w:sz w:val="26"/>
          <w:szCs w:val="26"/>
        </w:rPr>
      </w:pPr>
    </w:p>
    <w:p w14:paraId="0D7EBA28" w14:textId="13583707" w:rsidR="008D5996" w:rsidRPr="008D5996" w:rsidRDefault="008D5996" w:rsidP="008D5996">
      <w:pPr>
        <w:jc w:val="both"/>
        <w:rPr>
          <w:rFonts w:eastAsia="Times New Roman"/>
          <w:iCs/>
          <w:sz w:val="26"/>
          <w:szCs w:val="26"/>
          <w:lang w:eastAsia="es-ES"/>
        </w:rPr>
      </w:pPr>
      <w:r w:rsidRPr="008D5996">
        <w:rPr>
          <w:rFonts w:eastAsia="Times New Roman"/>
          <w:iCs/>
          <w:sz w:val="26"/>
          <w:szCs w:val="26"/>
          <w:lang w:eastAsia="es-ES"/>
        </w:rPr>
        <w:t xml:space="preserve">La jurisprudencia </w:t>
      </w:r>
      <w:r w:rsidR="009D24F0">
        <w:rPr>
          <w:rFonts w:eastAsia="Times New Roman"/>
          <w:iCs/>
          <w:sz w:val="26"/>
          <w:szCs w:val="26"/>
          <w:lang w:eastAsia="es-ES"/>
        </w:rPr>
        <w:t>h</w:t>
      </w:r>
      <w:r w:rsidRPr="008D5996">
        <w:rPr>
          <w:rFonts w:eastAsia="Times New Roman"/>
          <w:iCs/>
          <w:sz w:val="26"/>
          <w:szCs w:val="26"/>
          <w:lang w:eastAsia="es-ES"/>
        </w:rPr>
        <w:t xml:space="preserve">a mencionado al respecto: </w:t>
      </w:r>
    </w:p>
    <w:p w14:paraId="3061918D" w14:textId="77777777" w:rsidR="00122009" w:rsidRPr="007B20F0" w:rsidRDefault="00122009" w:rsidP="007B20F0">
      <w:pPr>
        <w:jc w:val="both"/>
        <w:rPr>
          <w:rFonts w:eastAsia="Times New Roman"/>
          <w:i/>
          <w:iCs/>
          <w:sz w:val="26"/>
          <w:szCs w:val="26"/>
          <w:lang w:eastAsia="es-ES"/>
        </w:rPr>
      </w:pPr>
    </w:p>
    <w:p w14:paraId="2A19AE82" w14:textId="77777777" w:rsidR="00122009" w:rsidRPr="007B20F0" w:rsidRDefault="00122009" w:rsidP="007B20F0">
      <w:pPr>
        <w:ind w:left="708"/>
        <w:jc w:val="both"/>
        <w:rPr>
          <w:i/>
          <w:iCs/>
          <w:sz w:val="26"/>
          <w:szCs w:val="26"/>
        </w:rPr>
      </w:pPr>
      <w:r w:rsidRPr="007B20F0">
        <w:rPr>
          <w:i/>
          <w:iCs/>
          <w:sz w:val="26"/>
          <w:szCs w:val="26"/>
        </w:rPr>
        <w:t>“Cuando se constata que no existe claridad en la información que se tiene con relación a una persona en el SISBEN, o cuando la información que se tiene no refleja la condición socio-económica real de una persona la jurisprudencia constitucional ha ordenado a las autoridades respectivas que implementen nuevamente el mecanismo de clasificación. Se ha ordenado a las EPS, IPS o entidades territoriales que actualicen su información acerca de la situación socio-económica de las personas, de acuerdo a los registros oficiales adecuados, para que no les cobren pagos que no les corresponde asumir.” Sentencia T 837 de 2006</w:t>
      </w:r>
    </w:p>
    <w:p w14:paraId="3648745D" w14:textId="77777777" w:rsidR="00122009" w:rsidRPr="007B20F0" w:rsidRDefault="00122009" w:rsidP="007B20F0">
      <w:pPr>
        <w:jc w:val="both"/>
        <w:rPr>
          <w:rFonts w:eastAsia="Times New Roman"/>
          <w:i/>
          <w:iCs/>
          <w:sz w:val="26"/>
          <w:szCs w:val="26"/>
          <w:lang w:eastAsia="es-ES"/>
        </w:rPr>
      </w:pPr>
    </w:p>
    <w:p w14:paraId="14A4E409" w14:textId="77777777" w:rsidR="00122009" w:rsidRPr="007B20F0" w:rsidRDefault="00122009" w:rsidP="007B20F0">
      <w:pPr>
        <w:jc w:val="both"/>
        <w:rPr>
          <w:rFonts w:eastAsia="Times New Roman"/>
          <w:i/>
          <w:iCs/>
          <w:sz w:val="26"/>
          <w:szCs w:val="26"/>
          <w:lang w:eastAsia="es-ES"/>
        </w:rPr>
      </w:pPr>
    </w:p>
    <w:p w14:paraId="481F90AB" w14:textId="124C8AD7" w:rsidR="005C6E6F" w:rsidRPr="007B20F0" w:rsidRDefault="00122009" w:rsidP="007B20F0">
      <w:pPr>
        <w:jc w:val="both"/>
        <w:rPr>
          <w:sz w:val="26"/>
          <w:szCs w:val="26"/>
        </w:rPr>
      </w:pPr>
      <w:r w:rsidRPr="007B20F0">
        <w:rPr>
          <w:rFonts w:eastAsia="Times New Roman"/>
          <w:sz w:val="26"/>
          <w:szCs w:val="26"/>
          <w:lang w:eastAsia="es-ES"/>
        </w:rPr>
        <w:t xml:space="preserve">De esta forma la E.P.S.___________, omitió lo preceptuado </w:t>
      </w:r>
      <w:r w:rsidRPr="007B20F0">
        <w:rPr>
          <w:i/>
          <w:iCs/>
          <w:sz w:val="26"/>
          <w:szCs w:val="26"/>
        </w:rPr>
        <w:t xml:space="preserve">“Continuidad. Las personas tienen derecho a recibir los servicios de salud de manera continua. Una vez la provisión de un servicio ha sido iniciada, este no podrá ser interrumpido </w:t>
      </w:r>
      <w:r w:rsidRPr="007B20F0">
        <w:rPr>
          <w:i/>
          <w:iCs/>
          <w:sz w:val="26"/>
          <w:szCs w:val="26"/>
        </w:rPr>
        <w:lastRenderedPageBreak/>
        <w:t>por razones administrativas o económicas</w:t>
      </w:r>
      <w:r w:rsidRPr="007B20F0">
        <w:rPr>
          <w:sz w:val="26"/>
          <w:szCs w:val="26"/>
        </w:rPr>
        <w:t>.” (</w:t>
      </w:r>
      <w:r w:rsidRPr="007B20F0">
        <w:rPr>
          <w:i/>
          <w:iCs/>
          <w:sz w:val="26"/>
          <w:szCs w:val="26"/>
        </w:rPr>
        <w:t>art. 06, Ley 1751 de 2015</w:t>
      </w:r>
      <w:r w:rsidRPr="007B20F0">
        <w:rPr>
          <w:rFonts w:eastAsia="Times New Roman"/>
          <w:sz w:val="26"/>
          <w:szCs w:val="26"/>
          <w:lang w:eastAsia="es-ES"/>
        </w:rPr>
        <w:t>)</w:t>
      </w:r>
      <w:r w:rsidRPr="007B20F0">
        <w:rPr>
          <w:sz w:val="26"/>
          <w:szCs w:val="26"/>
        </w:rPr>
        <w:t xml:space="preserve"> </w:t>
      </w:r>
      <w:r w:rsidR="008D5996">
        <w:rPr>
          <w:sz w:val="26"/>
          <w:szCs w:val="26"/>
        </w:rPr>
        <w:t xml:space="preserve">y ha violentado a personas de especial protección constitucional. </w:t>
      </w:r>
    </w:p>
    <w:p w14:paraId="6EF821DC" w14:textId="77777777" w:rsidR="005C6E6F" w:rsidRPr="007B20F0" w:rsidRDefault="005C6E6F" w:rsidP="007B20F0">
      <w:pPr>
        <w:ind w:left="708"/>
        <w:jc w:val="both"/>
        <w:rPr>
          <w:sz w:val="26"/>
          <w:szCs w:val="26"/>
        </w:rPr>
      </w:pPr>
    </w:p>
    <w:p w14:paraId="19EC1068" w14:textId="5F51A525" w:rsidR="005C6E6F" w:rsidRPr="007B20F0" w:rsidRDefault="005C6E6F" w:rsidP="007B20F0">
      <w:pPr>
        <w:ind w:left="708"/>
        <w:jc w:val="both"/>
        <w:rPr>
          <w:i/>
          <w:iCs/>
          <w:sz w:val="26"/>
          <w:szCs w:val="26"/>
        </w:rPr>
      </w:pPr>
      <w:bookmarkStart w:id="5" w:name="_Hlk47953417"/>
      <w:r w:rsidRPr="007B20F0">
        <w:rPr>
          <w:i/>
          <w:iCs/>
          <w:sz w:val="26"/>
          <w:szCs w:val="26"/>
        </w:rPr>
        <w:t>Artículo 11 Ley 1751 de 2015. “Sujetos de especial protección. 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bookmarkEnd w:id="5"/>
    <w:p w14:paraId="6AABEFB3" w14:textId="77777777" w:rsidR="005C6E6F" w:rsidRPr="007B20F0" w:rsidRDefault="005C6E6F" w:rsidP="007B20F0">
      <w:pPr>
        <w:ind w:left="708"/>
        <w:jc w:val="both"/>
        <w:rPr>
          <w:i/>
          <w:iCs/>
          <w:sz w:val="26"/>
          <w:szCs w:val="26"/>
        </w:rPr>
      </w:pPr>
    </w:p>
    <w:p w14:paraId="14CCF55A" w14:textId="7B956622" w:rsidR="00122009" w:rsidRPr="007B20F0" w:rsidRDefault="005C6E6F" w:rsidP="007B20F0">
      <w:pPr>
        <w:jc w:val="both"/>
        <w:rPr>
          <w:i/>
          <w:iCs/>
          <w:sz w:val="26"/>
          <w:szCs w:val="26"/>
        </w:rPr>
      </w:pPr>
      <w:r w:rsidRPr="007B20F0">
        <w:rPr>
          <w:sz w:val="26"/>
          <w:szCs w:val="26"/>
        </w:rPr>
        <w:t xml:space="preserve"> </w:t>
      </w:r>
      <w:bookmarkStart w:id="6" w:name="_Hlk47953336"/>
      <w:r w:rsidR="00122009" w:rsidRPr="007B20F0">
        <w:rPr>
          <w:sz w:val="26"/>
          <w:szCs w:val="26"/>
        </w:rPr>
        <w:t xml:space="preserve">Haciendo evidente que el argumento de la E.P.S._____________, sobre la interrupción del tratamiento de salud prestado a </w:t>
      </w:r>
      <w:r w:rsidRPr="007B20F0">
        <w:rPr>
          <w:sz w:val="26"/>
          <w:szCs w:val="26"/>
        </w:rPr>
        <w:t xml:space="preserve">el menor de edad_______________________________, </w:t>
      </w:r>
      <w:r w:rsidR="00122009" w:rsidRPr="007B20F0">
        <w:rPr>
          <w:sz w:val="26"/>
          <w:szCs w:val="26"/>
        </w:rPr>
        <w:t>por la falta de pago carece de fundamento jurídico</w:t>
      </w:r>
      <w:r w:rsidR="00122009" w:rsidRPr="007B20F0">
        <w:rPr>
          <w:i/>
          <w:iCs/>
          <w:sz w:val="26"/>
          <w:szCs w:val="26"/>
        </w:rPr>
        <w:t>.</w:t>
      </w:r>
      <w:r w:rsidR="00122009" w:rsidRPr="007B20F0">
        <w:rPr>
          <w:sz w:val="26"/>
          <w:szCs w:val="26"/>
        </w:rPr>
        <w:t xml:space="preserve"> </w:t>
      </w:r>
    </w:p>
    <w:bookmarkEnd w:id="6"/>
    <w:p w14:paraId="15ED4D7F" w14:textId="77777777" w:rsidR="00122009" w:rsidRPr="007B20F0" w:rsidRDefault="00122009" w:rsidP="007B20F0">
      <w:pPr>
        <w:jc w:val="both"/>
        <w:rPr>
          <w:sz w:val="26"/>
          <w:szCs w:val="26"/>
        </w:rPr>
      </w:pPr>
    </w:p>
    <w:p w14:paraId="4BC2C5C5" w14:textId="77777777" w:rsidR="00122009" w:rsidRPr="007B20F0" w:rsidRDefault="00122009" w:rsidP="007B20F0">
      <w:pPr>
        <w:ind w:left="708"/>
        <w:jc w:val="both"/>
        <w:rPr>
          <w:i/>
          <w:iCs/>
          <w:sz w:val="26"/>
          <w:szCs w:val="26"/>
        </w:rPr>
      </w:pPr>
      <w:r w:rsidRPr="007B20F0">
        <w:rPr>
          <w:b/>
          <w:bCs/>
          <w:i/>
          <w:iCs/>
          <w:sz w:val="26"/>
          <w:szCs w:val="26"/>
        </w:rPr>
        <w:t>Artículo 95 de la Constitución:</w:t>
      </w:r>
      <w:r w:rsidRPr="007B20F0">
        <w:rPr>
          <w:i/>
          <w:iCs/>
          <w:sz w:val="26"/>
          <w:szCs w:val="26"/>
        </w:rPr>
        <w:t xml:space="preserve"> “Son deberes de la persona y del ciudadano” (…) 2. Obrar conforme al principio de solidaridad social, respondiendo con acciones humanitarias ante situaciones que pongan en peligro la vida o la salud de las personas”.</w:t>
      </w:r>
    </w:p>
    <w:p w14:paraId="0A29FF18" w14:textId="77777777" w:rsidR="00122009" w:rsidRPr="007B20F0" w:rsidRDefault="00122009" w:rsidP="007B20F0">
      <w:pPr>
        <w:jc w:val="both"/>
        <w:rPr>
          <w:sz w:val="26"/>
          <w:szCs w:val="26"/>
        </w:rPr>
      </w:pPr>
    </w:p>
    <w:p w14:paraId="082BFE1C" w14:textId="77777777" w:rsidR="00122009" w:rsidRPr="007B20F0" w:rsidRDefault="00122009" w:rsidP="007B20F0">
      <w:pPr>
        <w:ind w:left="708"/>
        <w:jc w:val="both"/>
        <w:rPr>
          <w:i/>
          <w:iCs/>
          <w:sz w:val="26"/>
          <w:szCs w:val="26"/>
        </w:rPr>
      </w:pPr>
      <w:r w:rsidRPr="007B20F0">
        <w:rPr>
          <w:sz w:val="26"/>
          <w:szCs w:val="26"/>
        </w:rPr>
        <w:t>“</w:t>
      </w:r>
      <w:r w:rsidRPr="007B20F0">
        <w:rPr>
          <w:i/>
          <w:iCs/>
          <w:sz w:val="26"/>
          <w:szCs w:val="26"/>
        </w:rPr>
        <w:t xml:space="preserve">Puede afirmarse que cuando se obstaculiza a una persona el acceso al servicio de salud que requiere, por fallas en la información, se viola su derecho a la salud. Esta violación puede implicar, según sea el caso, una desprotección o un irrespeto al derecho. Así, por ejemplo, el Estado deja de proteger el derecho a la salud cuando no ha expedido una regulación adecuada para implementar el programa que determina el derecho a entrar al régimen subsidiado, como fue analizado, y una EPS irrespeta el derecho a la salud de una persona cuando se le impide acceder a un servicio de salud por fallas graves en el manejo y registro de la información que se tiene, como ocurre en la sentencia” </w:t>
      </w:r>
      <w:r w:rsidRPr="007B20F0">
        <w:rPr>
          <w:b/>
          <w:bCs/>
          <w:i/>
          <w:iCs/>
          <w:sz w:val="26"/>
          <w:szCs w:val="26"/>
        </w:rPr>
        <w:t>T-277 de 2004</w:t>
      </w:r>
    </w:p>
    <w:p w14:paraId="1AC0291A" w14:textId="77777777" w:rsidR="00122009" w:rsidRPr="007B20F0" w:rsidRDefault="00122009" w:rsidP="007B20F0">
      <w:pPr>
        <w:jc w:val="both"/>
        <w:rPr>
          <w:i/>
          <w:iCs/>
          <w:sz w:val="26"/>
          <w:szCs w:val="26"/>
        </w:rPr>
      </w:pPr>
    </w:p>
    <w:p w14:paraId="58F5955F" w14:textId="77777777" w:rsidR="00122009" w:rsidRPr="007B20F0" w:rsidRDefault="00122009" w:rsidP="007B20F0">
      <w:pPr>
        <w:jc w:val="both"/>
        <w:rPr>
          <w:sz w:val="26"/>
          <w:szCs w:val="26"/>
        </w:rPr>
      </w:pPr>
      <w:r w:rsidRPr="007B20F0">
        <w:rPr>
          <w:sz w:val="26"/>
          <w:szCs w:val="26"/>
        </w:rPr>
        <w:t xml:space="preserve">Igualmente, es importante resaltar que el acceso a la salud es un servicio público cuya gratuidad debe ser garantizada por el Estado en cabeza de las E.P.S, esto de acuerdo a lo señalado por el artículo 49 de la Constitución Política y la Ley 1122 de 2007. Por lo que, en este sentido, es un servicio que debe ser prestado de manera que todos los ciudadanos puedan alcanzar su efectiva ejecución sin necesidad de acudir a mecanismos onerosos que sean un obstáculo para la protección del derecho vulnerado. </w:t>
      </w:r>
    </w:p>
    <w:p w14:paraId="60704FED" w14:textId="77777777" w:rsidR="00122009" w:rsidRPr="007B20F0" w:rsidRDefault="00122009" w:rsidP="007B20F0">
      <w:pPr>
        <w:ind w:left="708"/>
        <w:jc w:val="both"/>
        <w:rPr>
          <w:sz w:val="26"/>
          <w:szCs w:val="26"/>
        </w:rPr>
      </w:pPr>
      <w:r w:rsidRPr="007B20F0">
        <w:rPr>
          <w:i/>
          <w:iCs/>
          <w:sz w:val="26"/>
          <w:szCs w:val="26"/>
        </w:rPr>
        <w:t>“Garantizar la prestación de los servicios de salud que la persona requiera es responsabilidad de las EPS, tanto en el régimen contributivo como en el subsidiado” (art. 14, Ley 1122 de 2007).</w:t>
      </w:r>
    </w:p>
    <w:p w14:paraId="4FB71EF3" w14:textId="77777777" w:rsidR="00122009" w:rsidRPr="007B20F0" w:rsidRDefault="00122009" w:rsidP="007B20F0">
      <w:pPr>
        <w:jc w:val="both"/>
        <w:rPr>
          <w:sz w:val="26"/>
          <w:szCs w:val="26"/>
        </w:rPr>
      </w:pPr>
    </w:p>
    <w:p w14:paraId="3F2B20AD" w14:textId="77777777" w:rsidR="00122009" w:rsidRPr="007B20F0" w:rsidRDefault="00122009" w:rsidP="007B20F0">
      <w:pPr>
        <w:ind w:left="708"/>
        <w:jc w:val="both"/>
        <w:rPr>
          <w:i/>
          <w:iCs/>
          <w:sz w:val="26"/>
          <w:szCs w:val="26"/>
        </w:rPr>
      </w:pPr>
      <w:r w:rsidRPr="007B20F0">
        <w:rPr>
          <w:i/>
          <w:iCs/>
          <w:sz w:val="26"/>
          <w:szCs w:val="26"/>
        </w:rPr>
        <w:lastRenderedPageBreak/>
        <w:t>El Comité de las Naciones Unidas - Observación general N.º 14 Señala que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w:t>
      </w:r>
    </w:p>
    <w:p w14:paraId="749162DD" w14:textId="77777777" w:rsidR="00122009" w:rsidRPr="007B20F0" w:rsidRDefault="00122009" w:rsidP="007B20F0">
      <w:pPr>
        <w:ind w:left="708"/>
        <w:jc w:val="both"/>
        <w:rPr>
          <w:i/>
          <w:iCs/>
          <w:sz w:val="26"/>
          <w:szCs w:val="26"/>
        </w:rPr>
      </w:pPr>
    </w:p>
    <w:p w14:paraId="088AA635" w14:textId="3C328040" w:rsidR="00122009" w:rsidRPr="007B20F0" w:rsidRDefault="00122009" w:rsidP="007B20F0">
      <w:pPr>
        <w:pStyle w:val="Prrafodelista"/>
        <w:spacing w:line="240" w:lineRule="auto"/>
        <w:ind w:left="0"/>
        <w:jc w:val="both"/>
        <w:rPr>
          <w:rFonts w:ascii="Times New Roman" w:hAnsi="Times New Roman" w:cs="Times New Roman"/>
          <w:sz w:val="26"/>
          <w:szCs w:val="26"/>
        </w:rPr>
      </w:pPr>
      <w:r w:rsidRPr="007B20F0">
        <w:rPr>
          <w:rFonts w:ascii="Times New Roman" w:hAnsi="Times New Roman" w:cs="Times New Roman"/>
          <w:sz w:val="26"/>
          <w:szCs w:val="26"/>
        </w:rPr>
        <w:t xml:space="preserve">Finalmente es importante señalar que para el presente caso no existe ningún otro mecanismo diferente a la acción de tutela para proteger los derechos de él/la </w:t>
      </w:r>
      <w:r w:rsidR="005C6E6F" w:rsidRPr="007B20F0">
        <w:rPr>
          <w:rFonts w:ascii="Times New Roman" w:hAnsi="Times New Roman" w:cs="Times New Roman"/>
          <w:sz w:val="26"/>
          <w:szCs w:val="26"/>
        </w:rPr>
        <w:t xml:space="preserve">menor de edad </w:t>
      </w:r>
      <w:r w:rsidRPr="007B20F0">
        <w:rPr>
          <w:rFonts w:ascii="Times New Roman" w:hAnsi="Times New Roman" w:cs="Times New Roman"/>
          <w:sz w:val="26"/>
          <w:szCs w:val="26"/>
        </w:rPr>
        <w:t>______________</w:t>
      </w:r>
      <w:r w:rsidR="008D5996">
        <w:rPr>
          <w:rFonts w:ascii="Times New Roman" w:hAnsi="Times New Roman" w:cs="Times New Roman"/>
          <w:sz w:val="26"/>
          <w:szCs w:val="26"/>
        </w:rPr>
        <w:t>__________________________. Así,</w:t>
      </w:r>
      <w:r w:rsidRPr="007B20F0">
        <w:rPr>
          <w:rFonts w:ascii="Times New Roman" w:hAnsi="Times New Roman" w:cs="Times New Roman"/>
          <w:sz w:val="26"/>
          <w:szCs w:val="26"/>
        </w:rPr>
        <w:t xml:space="preserve"> se ha intentado frente a diversas autoridades acceder a la prestación de servicios de salud por parte de la E.P.S. </w:t>
      </w:r>
      <w:r w:rsidRPr="007B20F0">
        <w:rPr>
          <w:rFonts w:ascii="Times New Roman" w:hAnsi="Times New Roman" w:cs="Times New Roman"/>
          <w:b/>
          <w:sz w:val="26"/>
          <w:szCs w:val="26"/>
        </w:rPr>
        <w:t xml:space="preserve">_____________________, </w:t>
      </w:r>
      <w:r w:rsidRPr="007B20F0">
        <w:rPr>
          <w:rFonts w:ascii="Times New Roman" w:hAnsi="Times New Roman" w:cs="Times New Roman"/>
          <w:bCs/>
          <w:sz w:val="26"/>
          <w:szCs w:val="26"/>
        </w:rPr>
        <w:t xml:space="preserve">como régimen subsidiado es una situación de fuerza mayor el no tener la capacidad de pago para continuar con </w:t>
      </w:r>
      <w:r w:rsidR="005C6E6F" w:rsidRPr="007B20F0">
        <w:rPr>
          <w:rFonts w:ascii="Times New Roman" w:hAnsi="Times New Roman" w:cs="Times New Roman"/>
          <w:bCs/>
          <w:sz w:val="26"/>
          <w:szCs w:val="26"/>
        </w:rPr>
        <w:t>el</w:t>
      </w:r>
      <w:r w:rsidRPr="007B20F0">
        <w:rPr>
          <w:rFonts w:ascii="Times New Roman" w:hAnsi="Times New Roman" w:cs="Times New Roman"/>
          <w:bCs/>
          <w:sz w:val="26"/>
          <w:szCs w:val="26"/>
        </w:rPr>
        <w:t xml:space="preserve"> tratamiento médico, </w:t>
      </w:r>
      <w:r w:rsidRPr="007B20F0">
        <w:rPr>
          <w:rFonts w:ascii="Times New Roman" w:hAnsi="Times New Roman" w:cs="Times New Roman"/>
          <w:sz w:val="26"/>
          <w:szCs w:val="26"/>
        </w:rPr>
        <w:t xml:space="preserve"> Por lo que es posible afirmar que se han agotado todos los medios ordinarios y extraordinarios que el sistema jurídico otorga para poder agotar la exigencia solicitada, de los derechos aquí vulnerados.</w:t>
      </w:r>
    </w:p>
    <w:p w14:paraId="4A1704B6" w14:textId="77777777" w:rsidR="00122009" w:rsidRPr="007B20F0" w:rsidRDefault="00122009" w:rsidP="007B20F0">
      <w:pPr>
        <w:jc w:val="both"/>
        <w:rPr>
          <w:sz w:val="26"/>
          <w:szCs w:val="26"/>
        </w:rPr>
      </w:pPr>
    </w:p>
    <w:p w14:paraId="701CA291" w14:textId="77777777" w:rsidR="00122009" w:rsidRPr="007B20F0" w:rsidRDefault="00122009" w:rsidP="007B20F0">
      <w:pPr>
        <w:pStyle w:val="Prrafodelista"/>
        <w:spacing w:line="240" w:lineRule="auto"/>
        <w:ind w:left="0"/>
        <w:jc w:val="center"/>
        <w:rPr>
          <w:rFonts w:ascii="Times New Roman" w:hAnsi="Times New Roman" w:cs="Times New Roman"/>
          <w:sz w:val="26"/>
          <w:szCs w:val="26"/>
        </w:rPr>
      </w:pPr>
    </w:p>
    <w:p w14:paraId="15957676"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r w:rsidRPr="007B20F0">
        <w:rPr>
          <w:rFonts w:ascii="Times New Roman" w:hAnsi="Times New Roman" w:cs="Times New Roman"/>
          <w:b/>
          <w:sz w:val="26"/>
          <w:szCs w:val="26"/>
        </w:rPr>
        <w:t>IV. MANIFESTACIÓN</w:t>
      </w:r>
    </w:p>
    <w:p w14:paraId="21EE41FE" w14:textId="77777777" w:rsidR="00122009" w:rsidRPr="007B20F0" w:rsidRDefault="00122009" w:rsidP="007B20F0">
      <w:pPr>
        <w:jc w:val="both"/>
        <w:rPr>
          <w:sz w:val="26"/>
          <w:szCs w:val="26"/>
        </w:rPr>
      </w:pPr>
      <w:r w:rsidRPr="007B20F0">
        <w:rPr>
          <w:sz w:val="26"/>
          <w:szCs w:val="26"/>
        </w:rPr>
        <w:t>Manifiesto bajo la gravedad de juramento que por estos mismos hechos no se ha interpuesto ninguna otra acción de tutela</w:t>
      </w:r>
    </w:p>
    <w:p w14:paraId="4C667ECC" w14:textId="77777777" w:rsidR="00122009" w:rsidRPr="007B20F0" w:rsidRDefault="00122009" w:rsidP="007B20F0">
      <w:pPr>
        <w:jc w:val="both"/>
        <w:rPr>
          <w:sz w:val="26"/>
          <w:szCs w:val="26"/>
        </w:rPr>
      </w:pPr>
    </w:p>
    <w:p w14:paraId="131B2391" w14:textId="77777777" w:rsidR="00122009" w:rsidRPr="007B20F0" w:rsidRDefault="00122009" w:rsidP="007B20F0">
      <w:pPr>
        <w:jc w:val="both"/>
        <w:rPr>
          <w:sz w:val="26"/>
          <w:szCs w:val="26"/>
        </w:rPr>
      </w:pPr>
    </w:p>
    <w:p w14:paraId="133021C8"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r w:rsidRPr="007B20F0">
        <w:rPr>
          <w:rFonts w:ascii="Times New Roman" w:hAnsi="Times New Roman" w:cs="Times New Roman"/>
          <w:b/>
          <w:sz w:val="26"/>
          <w:szCs w:val="26"/>
        </w:rPr>
        <w:t>V. PRUEBAS</w:t>
      </w:r>
    </w:p>
    <w:p w14:paraId="388CC0A9"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p>
    <w:p w14:paraId="0AC7E66B" w14:textId="77777777" w:rsidR="00122009" w:rsidRPr="007B20F0" w:rsidRDefault="00122009" w:rsidP="007B20F0">
      <w:pPr>
        <w:pStyle w:val="Prrafodelista"/>
        <w:spacing w:line="240" w:lineRule="auto"/>
        <w:ind w:left="0"/>
        <w:jc w:val="both"/>
        <w:rPr>
          <w:rFonts w:ascii="Times New Roman" w:hAnsi="Times New Roman" w:cs="Times New Roman"/>
          <w:sz w:val="26"/>
          <w:szCs w:val="26"/>
        </w:rPr>
      </w:pPr>
      <w:r w:rsidRPr="007B20F0">
        <w:rPr>
          <w:rFonts w:ascii="Times New Roman" w:hAnsi="Times New Roman" w:cs="Times New Roman"/>
          <w:sz w:val="26"/>
          <w:szCs w:val="26"/>
        </w:rPr>
        <w:t>Solicito su señoría se sirva tener como tales y darle pleno valor a las siguientes:</w:t>
      </w:r>
    </w:p>
    <w:p w14:paraId="31DF543D"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p>
    <w:p w14:paraId="5FAF78EE"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p>
    <w:p w14:paraId="69BF3B51"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r w:rsidRPr="007B20F0">
        <w:rPr>
          <w:rFonts w:ascii="Times New Roman" w:hAnsi="Times New Roman" w:cs="Times New Roman"/>
          <w:b/>
          <w:sz w:val="26"/>
          <w:szCs w:val="26"/>
        </w:rPr>
        <w:t>VI. NOTIFICACIÓN</w:t>
      </w:r>
    </w:p>
    <w:p w14:paraId="6853921A" w14:textId="77777777" w:rsidR="00122009" w:rsidRPr="007B20F0" w:rsidRDefault="00122009" w:rsidP="007B20F0">
      <w:pPr>
        <w:pStyle w:val="Prrafodelista"/>
        <w:spacing w:line="240" w:lineRule="auto"/>
        <w:jc w:val="center"/>
        <w:rPr>
          <w:rFonts w:ascii="Times New Roman" w:hAnsi="Times New Roman" w:cs="Times New Roman"/>
          <w:b/>
          <w:sz w:val="26"/>
          <w:szCs w:val="26"/>
        </w:rPr>
      </w:pPr>
    </w:p>
    <w:p w14:paraId="6918DD10" w14:textId="77777777" w:rsidR="00122009" w:rsidRPr="007B20F0" w:rsidRDefault="00122009" w:rsidP="007B20F0">
      <w:pPr>
        <w:pStyle w:val="Prrafodelista"/>
        <w:spacing w:line="240" w:lineRule="auto"/>
        <w:ind w:left="0"/>
        <w:rPr>
          <w:rFonts w:ascii="Times New Roman" w:hAnsi="Times New Roman" w:cs="Times New Roman"/>
          <w:b/>
          <w:sz w:val="26"/>
          <w:szCs w:val="26"/>
        </w:rPr>
      </w:pPr>
      <w:r w:rsidRPr="007B20F0">
        <w:rPr>
          <w:rFonts w:ascii="Times New Roman" w:hAnsi="Times New Roman" w:cs="Times New Roman"/>
          <w:b/>
          <w:sz w:val="26"/>
          <w:szCs w:val="26"/>
        </w:rPr>
        <w:t>Nombre:</w:t>
      </w:r>
    </w:p>
    <w:p w14:paraId="79E5A50C" w14:textId="77777777" w:rsidR="00122009" w:rsidRPr="007B20F0" w:rsidRDefault="00122009" w:rsidP="007B20F0">
      <w:pPr>
        <w:pStyle w:val="Prrafodelista"/>
        <w:spacing w:line="240" w:lineRule="auto"/>
        <w:ind w:left="0"/>
        <w:rPr>
          <w:rFonts w:ascii="Times New Roman" w:hAnsi="Times New Roman" w:cs="Times New Roman"/>
          <w:sz w:val="26"/>
          <w:szCs w:val="26"/>
        </w:rPr>
      </w:pPr>
      <w:r w:rsidRPr="007B20F0">
        <w:rPr>
          <w:rFonts w:ascii="Times New Roman" w:hAnsi="Times New Roman" w:cs="Times New Roman"/>
          <w:b/>
          <w:sz w:val="26"/>
          <w:szCs w:val="26"/>
        </w:rPr>
        <w:t>Dirección</w:t>
      </w:r>
      <w:r w:rsidRPr="007B20F0">
        <w:rPr>
          <w:rFonts w:ascii="Times New Roman" w:hAnsi="Times New Roman" w:cs="Times New Roman"/>
          <w:sz w:val="26"/>
          <w:szCs w:val="26"/>
        </w:rPr>
        <w:t xml:space="preserve"> </w:t>
      </w:r>
    </w:p>
    <w:p w14:paraId="79F9AF52" w14:textId="77777777" w:rsidR="00122009" w:rsidRPr="007B20F0" w:rsidRDefault="00122009" w:rsidP="007B20F0">
      <w:pPr>
        <w:pStyle w:val="Prrafodelista"/>
        <w:spacing w:line="240" w:lineRule="auto"/>
        <w:ind w:left="0"/>
        <w:rPr>
          <w:rFonts w:ascii="Times New Roman" w:hAnsi="Times New Roman" w:cs="Times New Roman"/>
          <w:sz w:val="26"/>
          <w:szCs w:val="26"/>
          <w:lang w:val="pt-BR"/>
        </w:rPr>
      </w:pPr>
      <w:r w:rsidRPr="007B20F0">
        <w:rPr>
          <w:rFonts w:ascii="Times New Roman" w:hAnsi="Times New Roman" w:cs="Times New Roman"/>
          <w:b/>
          <w:sz w:val="26"/>
          <w:szCs w:val="26"/>
          <w:lang w:val="pt-BR"/>
        </w:rPr>
        <w:t>E - mail</w:t>
      </w:r>
      <w:r w:rsidRPr="007B20F0">
        <w:rPr>
          <w:rFonts w:ascii="Times New Roman" w:hAnsi="Times New Roman" w:cs="Times New Roman"/>
          <w:sz w:val="26"/>
          <w:szCs w:val="26"/>
          <w:lang w:val="pt-BR"/>
        </w:rPr>
        <w:t xml:space="preserve">: </w:t>
      </w:r>
    </w:p>
    <w:p w14:paraId="7AC7E7A1" w14:textId="77777777" w:rsidR="00122009" w:rsidRPr="007B20F0" w:rsidRDefault="00122009" w:rsidP="007B20F0">
      <w:pPr>
        <w:pStyle w:val="Prrafodelista"/>
        <w:spacing w:line="240" w:lineRule="auto"/>
        <w:ind w:left="0"/>
        <w:rPr>
          <w:rFonts w:ascii="Times New Roman" w:hAnsi="Times New Roman" w:cs="Times New Roman"/>
          <w:b/>
          <w:sz w:val="26"/>
          <w:szCs w:val="26"/>
          <w:lang w:val="pt-BR"/>
        </w:rPr>
      </w:pPr>
    </w:p>
    <w:p w14:paraId="620DFBA7" w14:textId="77777777" w:rsidR="00122009" w:rsidRPr="007B20F0" w:rsidRDefault="00122009" w:rsidP="007B20F0">
      <w:pPr>
        <w:pStyle w:val="Prrafodelista"/>
        <w:spacing w:line="240" w:lineRule="auto"/>
        <w:ind w:left="0"/>
        <w:rPr>
          <w:rFonts w:ascii="Times New Roman" w:hAnsi="Times New Roman" w:cs="Times New Roman"/>
          <w:b/>
          <w:sz w:val="26"/>
          <w:szCs w:val="26"/>
          <w:lang w:val="pt-BR"/>
        </w:rPr>
      </w:pPr>
    </w:p>
    <w:p w14:paraId="4D7C32B9" w14:textId="77777777" w:rsidR="00122009" w:rsidRPr="007B20F0" w:rsidRDefault="00122009" w:rsidP="007B20F0">
      <w:pPr>
        <w:pStyle w:val="Prrafodelista"/>
        <w:spacing w:line="240" w:lineRule="auto"/>
        <w:ind w:left="0"/>
        <w:rPr>
          <w:rFonts w:ascii="Times New Roman" w:hAnsi="Times New Roman" w:cs="Times New Roman"/>
          <w:b/>
          <w:sz w:val="26"/>
          <w:szCs w:val="26"/>
          <w:lang w:val="pt-BR"/>
        </w:rPr>
      </w:pPr>
    </w:p>
    <w:p w14:paraId="30B2C31E" w14:textId="77777777" w:rsidR="00122009" w:rsidRPr="007B20F0" w:rsidRDefault="00122009" w:rsidP="007B20F0">
      <w:pPr>
        <w:pStyle w:val="Prrafodelista"/>
        <w:spacing w:line="240" w:lineRule="auto"/>
        <w:ind w:left="0"/>
        <w:rPr>
          <w:rFonts w:ascii="Times New Roman" w:hAnsi="Times New Roman" w:cs="Times New Roman"/>
          <w:b/>
          <w:sz w:val="26"/>
          <w:szCs w:val="26"/>
        </w:rPr>
      </w:pPr>
      <w:r w:rsidRPr="007B20F0">
        <w:rPr>
          <w:rFonts w:ascii="Times New Roman" w:hAnsi="Times New Roman" w:cs="Times New Roman"/>
          <w:b/>
          <w:sz w:val="26"/>
          <w:szCs w:val="26"/>
        </w:rPr>
        <w:t xml:space="preserve">Cordialmente, </w:t>
      </w:r>
    </w:p>
    <w:p w14:paraId="54F41C8E" w14:textId="77777777" w:rsidR="00122009" w:rsidRPr="007B20F0" w:rsidRDefault="00122009" w:rsidP="007B20F0">
      <w:pPr>
        <w:pStyle w:val="Prrafodelista"/>
        <w:spacing w:line="240" w:lineRule="auto"/>
        <w:ind w:left="0"/>
        <w:rPr>
          <w:rFonts w:ascii="Times New Roman" w:hAnsi="Times New Roman" w:cs="Times New Roman"/>
          <w:b/>
          <w:sz w:val="26"/>
          <w:szCs w:val="26"/>
        </w:rPr>
      </w:pPr>
    </w:p>
    <w:p w14:paraId="33F85871" w14:textId="77777777" w:rsidR="00122009" w:rsidRPr="007B20F0" w:rsidRDefault="00122009" w:rsidP="007B20F0">
      <w:pPr>
        <w:pStyle w:val="Prrafodelista"/>
        <w:spacing w:line="240" w:lineRule="auto"/>
        <w:ind w:left="0"/>
        <w:rPr>
          <w:rFonts w:ascii="Times New Roman" w:hAnsi="Times New Roman" w:cs="Times New Roman"/>
          <w:b/>
          <w:sz w:val="26"/>
          <w:szCs w:val="26"/>
        </w:rPr>
      </w:pPr>
    </w:p>
    <w:p w14:paraId="5965AD42" w14:textId="77777777" w:rsidR="00122009" w:rsidRPr="007B20F0" w:rsidRDefault="00122009" w:rsidP="007B20F0">
      <w:pPr>
        <w:pStyle w:val="Prrafodelista"/>
        <w:pBdr>
          <w:bottom w:val="single" w:sz="12" w:space="1" w:color="auto"/>
        </w:pBdr>
        <w:spacing w:line="240" w:lineRule="auto"/>
        <w:ind w:left="0"/>
        <w:rPr>
          <w:rFonts w:ascii="Times New Roman" w:hAnsi="Times New Roman" w:cs="Times New Roman"/>
          <w:b/>
          <w:sz w:val="26"/>
          <w:szCs w:val="26"/>
        </w:rPr>
      </w:pPr>
    </w:p>
    <w:p w14:paraId="2CB49E63" w14:textId="77777777" w:rsidR="00122009" w:rsidRPr="007B20F0" w:rsidRDefault="00122009" w:rsidP="007B20F0">
      <w:pPr>
        <w:pStyle w:val="Prrafodelista"/>
        <w:spacing w:line="240" w:lineRule="auto"/>
        <w:ind w:left="0"/>
        <w:rPr>
          <w:rFonts w:ascii="Times New Roman" w:hAnsi="Times New Roman" w:cs="Times New Roman"/>
          <w:b/>
          <w:sz w:val="26"/>
          <w:szCs w:val="26"/>
        </w:rPr>
      </w:pPr>
      <w:r w:rsidRPr="007B20F0">
        <w:rPr>
          <w:rFonts w:ascii="Times New Roman" w:hAnsi="Times New Roman" w:cs="Times New Roman"/>
          <w:b/>
          <w:sz w:val="26"/>
          <w:szCs w:val="26"/>
        </w:rPr>
        <w:t>Nombre</w:t>
      </w:r>
    </w:p>
    <w:p w14:paraId="282CF48A" w14:textId="77777777" w:rsidR="00122009" w:rsidRPr="007B20F0" w:rsidRDefault="00122009" w:rsidP="007B20F0">
      <w:pPr>
        <w:pStyle w:val="Prrafodelista"/>
        <w:spacing w:line="240" w:lineRule="auto"/>
        <w:ind w:left="0"/>
        <w:rPr>
          <w:rFonts w:ascii="Times New Roman" w:hAnsi="Times New Roman" w:cs="Times New Roman"/>
          <w:b/>
          <w:sz w:val="26"/>
          <w:szCs w:val="26"/>
        </w:rPr>
      </w:pPr>
      <w:r w:rsidRPr="007B20F0">
        <w:rPr>
          <w:rFonts w:ascii="Times New Roman" w:hAnsi="Times New Roman" w:cs="Times New Roman"/>
          <w:b/>
          <w:sz w:val="26"/>
          <w:szCs w:val="26"/>
        </w:rPr>
        <w:t>Cedula de Ciudadanía</w:t>
      </w:r>
    </w:p>
    <w:p w14:paraId="5FAE0AED" w14:textId="77777777" w:rsidR="00122009" w:rsidRPr="007B20F0" w:rsidRDefault="00122009" w:rsidP="007B20F0">
      <w:pPr>
        <w:pStyle w:val="Prrafodelista"/>
        <w:spacing w:line="240" w:lineRule="auto"/>
        <w:ind w:left="0"/>
        <w:rPr>
          <w:rFonts w:ascii="Times New Roman" w:hAnsi="Times New Roman" w:cs="Times New Roman"/>
          <w:b/>
          <w:sz w:val="26"/>
          <w:szCs w:val="26"/>
        </w:rPr>
      </w:pPr>
    </w:p>
    <w:p w14:paraId="32E61A2A" w14:textId="77777777" w:rsidR="00122009" w:rsidRPr="007B20F0" w:rsidRDefault="00122009" w:rsidP="007B20F0">
      <w:pPr>
        <w:pStyle w:val="Prrafodelista"/>
        <w:spacing w:line="240" w:lineRule="auto"/>
        <w:ind w:left="0"/>
        <w:rPr>
          <w:rFonts w:ascii="Times New Roman" w:hAnsi="Times New Roman" w:cs="Times New Roman"/>
          <w:b/>
          <w:sz w:val="26"/>
          <w:szCs w:val="26"/>
        </w:rPr>
      </w:pPr>
    </w:p>
    <w:p w14:paraId="40867E98" w14:textId="77777777" w:rsidR="00122009" w:rsidRPr="007B20F0" w:rsidRDefault="00122009" w:rsidP="007B20F0">
      <w:pPr>
        <w:jc w:val="center"/>
        <w:rPr>
          <w:sz w:val="26"/>
          <w:szCs w:val="26"/>
        </w:rPr>
      </w:pPr>
    </w:p>
    <w:p w14:paraId="02B3760C" w14:textId="77777777" w:rsidR="00122009" w:rsidRPr="007B20F0" w:rsidRDefault="00122009" w:rsidP="007B20F0">
      <w:pPr>
        <w:jc w:val="both"/>
        <w:rPr>
          <w:i/>
          <w:iCs/>
          <w:sz w:val="26"/>
          <w:szCs w:val="26"/>
        </w:rPr>
      </w:pPr>
    </w:p>
    <w:p w14:paraId="39C46242" w14:textId="77777777" w:rsidR="00122009" w:rsidRPr="007B20F0" w:rsidRDefault="00122009" w:rsidP="007B20F0">
      <w:pPr>
        <w:jc w:val="both"/>
        <w:rPr>
          <w:rFonts w:eastAsia="Times New Roman"/>
          <w:i/>
          <w:iCs/>
          <w:sz w:val="26"/>
          <w:szCs w:val="26"/>
          <w:lang w:eastAsia="es-ES"/>
        </w:rPr>
      </w:pPr>
    </w:p>
    <w:p w14:paraId="3DFA44C9" w14:textId="77777777" w:rsidR="00122009" w:rsidRPr="007B20F0" w:rsidRDefault="00122009" w:rsidP="007B20F0">
      <w:pPr>
        <w:jc w:val="both"/>
        <w:rPr>
          <w:rFonts w:eastAsia="Times New Roman"/>
          <w:sz w:val="26"/>
          <w:szCs w:val="26"/>
          <w:lang w:eastAsia="es-ES"/>
        </w:rPr>
      </w:pPr>
    </w:p>
    <w:p w14:paraId="0BE8FAE6" w14:textId="77777777" w:rsidR="006B181D" w:rsidRPr="007B20F0" w:rsidRDefault="006B181D" w:rsidP="007B20F0">
      <w:pPr>
        <w:rPr>
          <w:sz w:val="26"/>
          <w:szCs w:val="26"/>
        </w:rPr>
      </w:pPr>
    </w:p>
    <w:sectPr w:rsidR="006B181D" w:rsidRPr="007B20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474"/>
    <w:multiLevelType w:val="hybridMultilevel"/>
    <w:tmpl w:val="C458D6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A3C0A86"/>
    <w:multiLevelType w:val="hybridMultilevel"/>
    <w:tmpl w:val="4E1045CE"/>
    <w:lvl w:ilvl="0" w:tplc="3D16FC44">
      <w:start w:val="3"/>
      <w:numFmt w:val="upperRoman"/>
      <w:lvlText w:val="%1."/>
      <w:lvlJc w:val="left"/>
      <w:pPr>
        <w:ind w:left="2279" w:hanging="720"/>
      </w:pPr>
      <w:rPr>
        <w:rFonts w:hint="default"/>
      </w:rPr>
    </w:lvl>
    <w:lvl w:ilvl="1" w:tplc="240A0019" w:tentative="1">
      <w:start w:val="1"/>
      <w:numFmt w:val="lowerLetter"/>
      <w:lvlText w:val="%2."/>
      <w:lvlJc w:val="left"/>
      <w:pPr>
        <w:ind w:left="2639" w:hanging="360"/>
      </w:pPr>
    </w:lvl>
    <w:lvl w:ilvl="2" w:tplc="240A001B" w:tentative="1">
      <w:start w:val="1"/>
      <w:numFmt w:val="lowerRoman"/>
      <w:lvlText w:val="%3."/>
      <w:lvlJc w:val="right"/>
      <w:pPr>
        <w:ind w:left="3359" w:hanging="180"/>
      </w:pPr>
    </w:lvl>
    <w:lvl w:ilvl="3" w:tplc="240A000F" w:tentative="1">
      <w:start w:val="1"/>
      <w:numFmt w:val="decimal"/>
      <w:lvlText w:val="%4."/>
      <w:lvlJc w:val="left"/>
      <w:pPr>
        <w:ind w:left="4079" w:hanging="360"/>
      </w:pPr>
    </w:lvl>
    <w:lvl w:ilvl="4" w:tplc="240A0019" w:tentative="1">
      <w:start w:val="1"/>
      <w:numFmt w:val="lowerLetter"/>
      <w:lvlText w:val="%5."/>
      <w:lvlJc w:val="left"/>
      <w:pPr>
        <w:ind w:left="4799" w:hanging="360"/>
      </w:pPr>
    </w:lvl>
    <w:lvl w:ilvl="5" w:tplc="240A001B" w:tentative="1">
      <w:start w:val="1"/>
      <w:numFmt w:val="lowerRoman"/>
      <w:lvlText w:val="%6."/>
      <w:lvlJc w:val="right"/>
      <w:pPr>
        <w:ind w:left="5519" w:hanging="180"/>
      </w:pPr>
    </w:lvl>
    <w:lvl w:ilvl="6" w:tplc="240A000F" w:tentative="1">
      <w:start w:val="1"/>
      <w:numFmt w:val="decimal"/>
      <w:lvlText w:val="%7."/>
      <w:lvlJc w:val="left"/>
      <w:pPr>
        <w:ind w:left="6239" w:hanging="360"/>
      </w:pPr>
    </w:lvl>
    <w:lvl w:ilvl="7" w:tplc="240A0019" w:tentative="1">
      <w:start w:val="1"/>
      <w:numFmt w:val="lowerLetter"/>
      <w:lvlText w:val="%8."/>
      <w:lvlJc w:val="left"/>
      <w:pPr>
        <w:ind w:left="6959" w:hanging="360"/>
      </w:pPr>
    </w:lvl>
    <w:lvl w:ilvl="8" w:tplc="240A001B" w:tentative="1">
      <w:start w:val="1"/>
      <w:numFmt w:val="lowerRoman"/>
      <w:lvlText w:val="%9."/>
      <w:lvlJc w:val="right"/>
      <w:pPr>
        <w:ind w:left="7679" w:hanging="180"/>
      </w:pPr>
    </w:lvl>
  </w:abstractNum>
  <w:abstractNum w:abstractNumId="2" w15:restartNumberingAfterBreak="0">
    <w:nsid w:val="4AEF7533"/>
    <w:multiLevelType w:val="hybridMultilevel"/>
    <w:tmpl w:val="8AE4D758"/>
    <w:lvl w:ilvl="0" w:tplc="0E0C40D4">
      <w:start w:val="1"/>
      <w:numFmt w:val="upperRoman"/>
      <w:lvlText w:val="%1."/>
      <w:lvlJc w:val="left"/>
      <w:pPr>
        <w:ind w:left="4080" w:hanging="720"/>
      </w:pPr>
      <w:rPr>
        <w:rFonts w:hint="default"/>
      </w:rPr>
    </w:lvl>
    <w:lvl w:ilvl="1" w:tplc="2C0A0019" w:tentative="1">
      <w:start w:val="1"/>
      <w:numFmt w:val="lowerLetter"/>
      <w:lvlText w:val="%2."/>
      <w:lvlJc w:val="left"/>
      <w:pPr>
        <w:ind w:left="4440" w:hanging="360"/>
      </w:pPr>
    </w:lvl>
    <w:lvl w:ilvl="2" w:tplc="2C0A001B" w:tentative="1">
      <w:start w:val="1"/>
      <w:numFmt w:val="lowerRoman"/>
      <w:lvlText w:val="%3."/>
      <w:lvlJc w:val="right"/>
      <w:pPr>
        <w:ind w:left="5160" w:hanging="180"/>
      </w:pPr>
    </w:lvl>
    <w:lvl w:ilvl="3" w:tplc="2C0A000F" w:tentative="1">
      <w:start w:val="1"/>
      <w:numFmt w:val="decimal"/>
      <w:lvlText w:val="%4."/>
      <w:lvlJc w:val="left"/>
      <w:pPr>
        <w:ind w:left="5880" w:hanging="360"/>
      </w:pPr>
    </w:lvl>
    <w:lvl w:ilvl="4" w:tplc="2C0A0019" w:tentative="1">
      <w:start w:val="1"/>
      <w:numFmt w:val="lowerLetter"/>
      <w:lvlText w:val="%5."/>
      <w:lvlJc w:val="left"/>
      <w:pPr>
        <w:ind w:left="6600" w:hanging="360"/>
      </w:pPr>
    </w:lvl>
    <w:lvl w:ilvl="5" w:tplc="2C0A001B" w:tentative="1">
      <w:start w:val="1"/>
      <w:numFmt w:val="lowerRoman"/>
      <w:lvlText w:val="%6."/>
      <w:lvlJc w:val="right"/>
      <w:pPr>
        <w:ind w:left="7320" w:hanging="180"/>
      </w:pPr>
    </w:lvl>
    <w:lvl w:ilvl="6" w:tplc="2C0A000F" w:tentative="1">
      <w:start w:val="1"/>
      <w:numFmt w:val="decimal"/>
      <w:lvlText w:val="%7."/>
      <w:lvlJc w:val="left"/>
      <w:pPr>
        <w:ind w:left="8040" w:hanging="360"/>
      </w:pPr>
    </w:lvl>
    <w:lvl w:ilvl="7" w:tplc="2C0A0019" w:tentative="1">
      <w:start w:val="1"/>
      <w:numFmt w:val="lowerLetter"/>
      <w:lvlText w:val="%8."/>
      <w:lvlJc w:val="left"/>
      <w:pPr>
        <w:ind w:left="8760" w:hanging="360"/>
      </w:pPr>
    </w:lvl>
    <w:lvl w:ilvl="8" w:tplc="2C0A001B" w:tentative="1">
      <w:start w:val="1"/>
      <w:numFmt w:val="lowerRoman"/>
      <w:lvlText w:val="%9."/>
      <w:lvlJc w:val="right"/>
      <w:pPr>
        <w:ind w:left="9480" w:hanging="180"/>
      </w:pPr>
    </w:lvl>
  </w:abstractNum>
  <w:abstractNum w:abstractNumId="3" w15:restartNumberingAfterBreak="0">
    <w:nsid w:val="693B3A6D"/>
    <w:multiLevelType w:val="hybridMultilevel"/>
    <w:tmpl w:val="2D428A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09"/>
    <w:rsid w:val="00122009"/>
    <w:rsid w:val="00310B8A"/>
    <w:rsid w:val="005C59FA"/>
    <w:rsid w:val="005C6E6F"/>
    <w:rsid w:val="006B181D"/>
    <w:rsid w:val="007B20F0"/>
    <w:rsid w:val="008D5996"/>
    <w:rsid w:val="009B3937"/>
    <w:rsid w:val="009D24F0"/>
    <w:rsid w:val="00CB03F9"/>
    <w:rsid w:val="00E30E3F"/>
    <w:rsid w:val="00E7237F"/>
    <w:rsid w:val="00F311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2486"/>
  <w15:chartTrackingRefBased/>
  <w15:docId w15:val="{ADF0A9E1-98B8-4D9F-84FB-C2E74A64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3F"/>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009"/>
    <w:pPr>
      <w:spacing w:after="160" w:line="259" w:lineRule="auto"/>
      <w:ind w:left="720"/>
      <w:contextualSpacing/>
    </w:pPr>
    <w:rPr>
      <w:rFonts w:asciiTheme="minorHAnsi" w:hAnsiTheme="minorHAnsi" w:cstheme="minorBidi"/>
      <w:sz w:val="22"/>
      <w:szCs w:val="22"/>
      <w:lang w:val="es-CO" w:eastAsia="en-US"/>
    </w:rPr>
  </w:style>
  <w:style w:type="character" w:styleId="Hipervnculo">
    <w:name w:val="Hyperlink"/>
    <w:basedOn w:val="Fuentedeprrafopredeter"/>
    <w:uiPriority w:val="99"/>
    <w:semiHidden/>
    <w:unhideWhenUsed/>
    <w:rsid w:val="00E30E3F"/>
    <w:rPr>
      <w:color w:val="0000FF"/>
      <w:u w:val="single"/>
    </w:rPr>
  </w:style>
  <w:style w:type="character" w:customStyle="1" w:styleId="apple-converted-space">
    <w:name w:val="apple-converted-space"/>
    <w:basedOn w:val="Fuentedeprrafopredeter"/>
    <w:rsid w:val="00E3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2020-08-10T17:07:00Z</dcterms:created>
  <dcterms:modified xsi:type="dcterms:W3CDTF">2020-08-10T17:07:00Z</dcterms:modified>
</cp:coreProperties>
</file>